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1EB34" w14:textId="4EB2302A" w:rsidR="0038518D" w:rsidRDefault="0038518D" w:rsidP="0054471E">
      <w:pPr>
        <w:pStyle w:val="Tekstpodstawowy"/>
        <w:ind w:firstLine="708"/>
        <w:rPr>
          <w:rFonts w:cstheme="minorHAnsi"/>
          <w:b/>
          <w:bCs/>
          <w:color w:val="0033CC"/>
          <w:sz w:val="28"/>
          <w:szCs w:val="28"/>
        </w:rPr>
      </w:pPr>
      <w:bookmarkStart w:id="0" w:name="_Hlk158110183"/>
      <w:r>
        <w:rPr>
          <w:rFonts w:cstheme="minorHAnsi"/>
          <w:b/>
          <w:bCs/>
          <w:color w:val="0033CC"/>
          <w:sz w:val="28"/>
          <w:szCs w:val="28"/>
        </w:rPr>
        <w:tab/>
      </w:r>
      <w:r>
        <w:rPr>
          <w:rFonts w:cstheme="minorHAnsi"/>
          <w:b/>
          <w:bCs/>
          <w:color w:val="0033CC"/>
          <w:sz w:val="28"/>
          <w:szCs w:val="28"/>
        </w:rPr>
        <w:tab/>
      </w:r>
      <w:r>
        <w:rPr>
          <w:rFonts w:cstheme="minorHAnsi"/>
          <w:b/>
          <w:bCs/>
          <w:color w:val="0033CC"/>
          <w:sz w:val="28"/>
          <w:szCs w:val="28"/>
        </w:rPr>
        <w:tab/>
      </w:r>
      <w:r>
        <w:rPr>
          <w:rFonts w:cstheme="minorHAnsi"/>
          <w:b/>
          <w:bCs/>
          <w:color w:val="0033CC"/>
          <w:sz w:val="28"/>
          <w:szCs w:val="28"/>
        </w:rPr>
        <w:tab/>
      </w:r>
      <w:r>
        <w:rPr>
          <w:rFonts w:cstheme="minorHAnsi"/>
          <w:b/>
          <w:bCs/>
          <w:color w:val="0033CC"/>
          <w:sz w:val="28"/>
          <w:szCs w:val="28"/>
        </w:rPr>
        <w:tab/>
      </w:r>
      <w:r>
        <w:rPr>
          <w:rFonts w:cstheme="minorHAnsi"/>
          <w:b/>
          <w:bCs/>
          <w:color w:val="0033CC"/>
          <w:sz w:val="28"/>
          <w:szCs w:val="28"/>
        </w:rPr>
        <w:tab/>
      </w:r>
      <w:r>
        <w:rPr>
          <w:rFonts w:cstheme="minorHAnsi"/>
          <w:b/>
          <w:bCs/>
          <w:color w:val="0033CC"/>
          <w:sz w:val="28"/>
          <w:szCs w:val="28"/>
        </w:rPr>
        <w:tab/>
      </w:r>
      <w:r>
        <w:rPr>
          <w:rFonts w:cstheme="minorHAnsi"/>
          <w:b/>
          <w:bCs/>
          <w:color w:val="0033CC"/>
          <w:sz w:val="28"/>
          <w:szCs w:val="28"/>
        </w:rPr>
        <w:tab/>
        <w:t xml:space="preserve">         </w:t>
      </w:r>
      <w:r w:rsidRPr="0038518D">
        <w:rPr>
          <w:rFonts w:ascii="Segoe UI" w:hAnsi="Segoe UI" w:cs="Segoe UI"/>
          <w:i/>
          <w:iCs/>
          <w:sz w:val="20"/>
          <w:szCs w:val="20"/>
        </w:rPr>
        <w:t>Warszawa, 07.02.2024 r</w:t>
      </w:r>
      <w:r>
        <w:rPr>
          <w:rFonts w:ascii="Segoe UI" w:hAnsi="Segoe UI" w:cs="Segoe UI"/>
          <w:i/>
          <w:iCs/>
          <w:sz w:val="20"/>
          <w:szCs w:val="20"/>
        </w:rPr>
        <w:t>.</w:t>
      </w:r>
    </w:p>
    <w:p w14:paraId="53903F93" w14:textId="3920F634" w:rsidR="00916592" w:rsidRPr="009E0E7B" w:rsidRDefault="0054471E" w:rsidP="0054471E">
      <w:pPr>
        <w:pStyle w:val="Tekstpodstawowy"/>
        <w:ind w:firstLine="708"/>
        <w:rPr>
          <w:rFonts w:cstheme="minorHAnsi"/>
          <w:b/>
          <w:bCs/>
          <w:color w:val="0033CC"/>
          <w:sz w:val="28"/>
          <w:szCs w:val="28"/>
        </w:rPr>
      </w:pPr>
      <w:r>
        <w:rPr>
          <w:rFonts w:cstheme="minorHAnsi"/>
          <w:b/>
          <w:bCs/>
          <w:color w:val="0033CC"/>
          <w:sz w:val="28"/>
          <w:szCs w:val="28"/>
        </w:rPr>
        <w:t>R</w:t>
      </w:r>
      <w:r w:rsidR="00916592" w:rsidRPr="009E0E7B">
        <w:rPr>
          <w:rFonts w:cstheme="minorHAnsi"/>
          <w:b/>
          <w:bCs/>
          <w:color w:val="0033CC"/>
          <w:sz w:val="28"/>
          <w:szCs w:val="28"/>
        </w:rPr>
        <w:t>ekordowe 102 mld inwestycji sfinansowanych leasingiem w</w:t>
      </w:r>
      <w:r w:rsidR="00916592">
        <w:rPr>
          <w:rFonts w:cstheme="minorHAnsi"/>
          <w:b/>
          <w:bCs/>
          <w:color w:val="0033CC"/>
          <w:sz w:val="28"/>
          <w:szCs w:val="28"/>
        </w:rPr>
        <w:t> </w:t>
      </w:r>
      <w:r w:rsidR="00916592" w:rsidRPr="009E0E7B">
        <w:rPr>
          <w:rFonts w:cstheme="minorHAnsi"/>
          <w:b/>
          <w:bCs/>
          <w:color w:val="0033CC"/>
          <w:sz w:val="28"/>
          <w:szCs w:val="28"/>
        </w:rPr>
        <w:t>2023 r.</w:t>
      </w:r>
    </w:p>
    <w:bookmarkEnd w:id="0"/>
    <w:p w14:paraId="3F885D48" w14:textId="77777777" w:rsidR="00916592" w:rsidRDefault="00916592" w:rsidP="00A93D2D">
      <w:pPr>
        <w:pStyle w:val="Tekstpodstawowy"/>
        <w:jc w:val="both"/>
        <w:rPr>
          <w:rFonts w:ascii="Segoe UI" w:hAnsi="Segoe UI" w:cs="Segoe UI"/>
          <w:b/>
          <w:bCs/>
        </w:rPr>
      </w:pPr>
    </w:p>
    <w:p w14:paraId="24106651" w14:textId="77777777" w:rsidR="00916592" w:rsidRDefault="00A93D2D" w:rsidP="00916592">
      <w:pPr>
        <w:pStyle w:val="Akapitzlist"/>
        <w:numPr>
          <w:ilvl w:val="0"/>
          <w:numId w:val="1"/>
        </w:numPr>
        <w:jc w:val="both"/>
        <w:rPr>
          <w:rFonts w:ascii="Segoe UI" w:hAnsi="Segoe UI" w:cs="Segoe UI"/>
          <w:b/>
          <w:bCs/>
        </w:rPr>
      </w:pPr>
      <w:r w:rsidRPr="00390917">
        <w:rPr>
          <w:rFonts w:ascii="Segoe UI" w:hAnsi="Segoe UI" w:cs="Segoe UI"/>
          <w:b/>
          <w:bCs/>
        </w:rPr>
        <w:t xml:space="preserve">Związek Polskiego Leasingu </w:t>
      </w:r>
      <w:r>
        <w:rPr>
          <w:rFonts w:ascii="Segoe UI" w:hAnsi="Segoe UI" w:cs="Segoe UI"/>
          <w:b/>
          <w:bCs/>
        </w:rPr>
        <w:t>zaprezentował</w:t>
      </w:r>
      <w:r w:rsidRPr="00390917">
        <w:rPr>
          <w:rFonts w:ascii="Segoe UI" w:hAnsi="Segoe UI" w:cs="Segoe UI"/>
          <w:b/>
          <w:bCs/>
        </w:rPr>
        <w:t xml:space="preserve"> wyniki branży leasingowej </w:t>
      </w:r>
      <w:r>
        <w:rPr>
          <w:rFonts w:ascii="Segoe UI" w:hAnsi="Segoe UI" w:cs="Segoe UI"/>
          <w:b/>
          <w:bCs/>
        </w:rPr>
        <w:t>za 2023 r.</w:t>
      </w:r>
      <w:r w:rsidRPr="00390917">
        <w:rPr>
          <w:rFonts w:ascii="Segoe UI" w:hAnsi="Segoe UI" w:cs="Segoe UI"/>
          <w:b/>
          <w:bCs/>
        </w:rPr>
        <w:t xml:space="preserve"> </w:t>
      </w:r>
      <w:r w:rsidR="00916592" w:rsidRPr="00916592">
        <w:rPr>
          <w:rFonts w:ascii="Segoe UI" w:hAnsi="Segoe UI" w:cs="Segoe UI"/>
          <w:b/>
          <w:bCs/>
        </w:rPr>
        <w:t xml:space="preserve">W stosunku do poprzedniego roku odnotowany został stabilny, wyraźny wzrost </w:t>
      </w:r>
    </w:p>
    <w:p w14:paraId="5F59B4BF" w14:textId="64B8E404" w:rsidR="00916592" w:rsidRPr="00916592" w:rsidRDefault="00916592" w:rsidP="00916592">
      <w:pPr>
        <w:pStyle w:val="Akapitzlist"/>
        <w:jc w:val="both"/>
        <w:rPr>
          <w:rFonts w:ascii="Segoe UI" w:hAnsi="Segoe UI" w:cs="Segoe UI"/>
          <w:b/>
          <w:bCs/>
        </w:rPr>
      </w:pPr>
      <w:r w:rsidRPr="00916592">
        <w:rPr>
          <w:rFonts w:ascii="Segoe UI" w:hAnsi="Segoe UI" w:cs="Segoe UI"/>
          <w:b/>
          <w:bCs/>
        </w:rPr>
        <w:t xml:space="preserve">o 16,3 proc. </w:t>
      </w:r>
    </w:p>
    <w:p w14:paraId="3A9566FF" w14:textId="02F2C285" w:rsidR="007E7CE0" w:rsidRPr="00EE62AF" w:rsidRDefault="007E7CE0" w:rsidP="007E7CE0">
      <w:pPr>
        <w:pStyle w:val="Akapitzlist"/>
        <w:numPr>
          <w:ilvl w:val="0"/>
          <w:numId w:val="1"/>
        </w:numPr>
        <w:jc w:val="both"/>
        <w:rPr>
          <w:rFonts w:ascii="Segoe UI" w:hAnsi="Segoe UI" w:cs="Segoe UI"/>
          <w:b/>
          <w:bCs/>
        </w:rPr>
      </w:pPr>
      <w:r w:rsidRPr="00482CAB">
        <w:rPr>
          <w:rFonts w:ascii="Segoe UI" w:hAnsi="Segoe UI" w:cs="Segoe UI"/>
          <w:b/>
          <w:bCs/>
        </w:rPr>
        <w:t>P</w:t>
      </w:r>
      <w:r w:rsidRPr="0087325E">
        <w:rPr>
          <w:rFonts w:ascii="Segoe UI" w:hAnsi="Segoe UI" w:cs="Segoe UI"/>
          <w:b/>
          <w:bCs/>
        </w:rPr>
        <w:t>o raz pierwszy w historii poziom inwestycji sfinansowanych leasingiem w jednym roku przekroczył 100 mld zł</w:t>
      </w:r>
      <w:r>
        <w:rPr>
          <w:rFonts w:ascii="Segoe UI" w:hAnsi="Segoe UI" w:cs="Segoe UI"/>
          <w:b/>
          <w:bCs/>
        </w:rPr>
        <w:t>.</w:t>
      </w:r>
    </w:p>
    <w:p w14:paraId="796FA5BC" w14:textId="77777777" w:rsidR="007E7CE0" w:rsidRDefault="007E7CE0" w:rsidP="007E7CE0">
      <w:pPr>
        <w:pStyle w:val="Akapitzlist"/>
        <w:numPr>
          <w:ilvl w:val="0"/>
          <w:numId w:val="1"/>
        </w:numPr>
        <w:jc w:val="both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>Ł</w:t>
      </w:r>
      <w:r w:rsidRPr="00A93D2D">
        <w:rPr>
          <w:rFonts w:ascii="Segoe UI" w:hAnsi="Segoe UI" w:cs="Segoe UI"/>
          <w:b/>
          <w:bCs/>
        </w:rPr>
        <w:t>ączn</w:t>
      </w:r>
      <w:r>
        <w:rPr>
          <w:rFonts w:ascii="Segoe UI" w:hAnsi="Segoe UI" w:cs="Segoe UI"/>
          <w:b/>
          <w:bCs/>
        </w:rPr>
        <w:t>a</w:t>
      </w:r>
      <w:r w:rsidRPr="00A93D2D">
        <w:rPr>
          <w:rFonts w:ascii="Segoe UI" w:hAnsi="Segoe UI" w:cs="Segoe UI"/>
          <w:b/>
          <w:bCs/>
        </w:rPr>
        <w:t xml:space="preserve"> wartoś</w:t>
      </w:r>
      <w:r>
        <w:rPr>
          <w:rFonts w:ascii="Segoe UI" w:hAnsi="Segoe UI" w:cs="Segoe UI"/>
          <w:b/>
          <w:bCs/>
        </w:rPr>
        <w:t>ć</w:t>
      </w:r>
      <w:r w:rsidRPr="00A93D2D">
        <w:rPr>
          <w:rFonts w:ascii="Segoe UI" w:hAnsi="Segoe UI" w:cs="Segoe UI"/>
          <w:b/>
          <w:bCs/>
        </w:rPr>
        <w:t xml:space="preserve"> aktywów będących w użytkowaniu klientów firm</w:t>
      </w:r>
      <w:r>
        <w:rPr>
          <w:rFonts w:ascii="Segoe UI" w:hAnsi="Segoe UI" w:cs="Segoe UI"/>
          <w:b/>
          <w:bCs/>
        </w:rPr>
        <w:t xml:space="preserve"> leasingowych to ponad </w:t>
      </w:r>
      <w:r w:rsidRPr="00A93D2D">
        <w:rPr>
          <w:rFonts w:ascii="Segoe UI" w:hAnsi="Segoe UI" w:cs="Segoe UI"/>
          <w:b/>
          <w:bCs/>
        </w:rPr>
        <w:t>200 mld z</w:t>
      </w:r>
      <w:r>
        <w:rPr>
          <w:rFonts w:ascii="Segoe UI" w:hAnsi="Segoe UI" w:cs="Segoe UI"/>
          <w:b/>
          <w:bCs/>
        </w:rPr>
        <w:t>ł</w:t>
      </w:r>
    </w:p>
    <w:p w14:paraId="1455F185" w14:textId="5F552694" w:rsidR="0038518D" w:rsidRPr="007E7CE0" w:rsidRDefault="007E7CE0" w:rsidP="007E7CE0">
      <w:pPr>
        <w:pStyle w:val="Akapitzlist"/>
        <w:numPr>
          <w:ilvl w:val="0"/>
          <w:numId w:val="1"/>
        </w:numPr>
        <w:jc w:val="both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 xml:space="preserve">Z kolei </w:t>
      </w:r>
      <w:r w:rsidRPr="00A93D2D">
        <w:rPr>
          <w:rFonts w:ascii="Segoe UI" w:hAnsi="Segoe UI" w:cs="Segoe UI"/>
          <w:b/>
          <w:bCs/>
        </w:rPr>
        <w:t>łączna wartość inwestycji sfinansowanych leasingiem w ciągu 30 lat</w:t>
      </w:r>
      <w:r>
        <w:rPr>
          <w:rFonts w:ascii="Segoe UI" w:hAnsi="Segoe UI" w:cs="Segoe UI"/>
          <w:b/>
          <w:bCs/>
        </w:rPr>
        <w:t xml:space="preserve"> to już aż 1 bln zł.</w:t>
      </w:r>
    </w:p>
    <w:p w14:paraId="6239B751" w14:textId="1C1CB4EF" w:rsidR="00A93D2D" w:rsidRPr="00F045F9" w:rsidRDefault="00C2113E" w:rsidP="00A93D2D">
      <w:pPr>
        <w:pStyle w:val="Tekstpodstawowy"/>
        <w:jc w:val="both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 xml:space="preserve">Rok </w:t>
      </w:r>
      <w:r w:rsidR="00A93D2D" w:rsidRPr="00F045F9">
        <w:rPr>
          <w:rFonts w:ascii="Segoe UI" w:hAnsi="Segoe UI" w:cs="Segoe UI"/>
          <w:b/>
          <w:bCs/>
        </w:rPr>
        <w:t xml:space="preserve">2023 </w:t>
      </w:r>
      <w:r w:rsidR="00A93D2D">
        <w:rPr>
          <w:rFonts w:ascii="Segoe UI" w:hAnsi="Segoe UI" w:cs="Segoe UI"/>
          <w:b/>
          <w:bCs/>
        </w:rPr>
        <w:t>spełnił oczekiwania ekspertów</w:t>
      </w:r>
    </w:p>
    <w:p w14:paraId="0EED1D82" w14:textId="012F480B" w:rsidR="00916592" w:rsidRPr="00916592" w:rsidRDefault="00A93D2D" w:rsidP="00916592">
      <w:pPr>
        <w:pStyle w:val="Tekstpodstawowy"/>
        <w:jc w:val="both"/>
        <w:rPr>
          <w:rFonts w:ascii="Segoe UI" w:hAnsi="Segoe UI" w:cs="Segoe UI"/>
        </w:rPr>
      </w:pPr>
      <w:r w:rsidRPr="00390917">
        <w:rPr>
          <w:rFonts w:ascii="Segoe UI" w:hAnsi="Segoe UI" w:cs="Segoe UI"/>
          <w:i/>
        </w:rPr>
        <w:t>-</w:t>
      </w:r>
      <w:r>
        <w:rPr>
          <w:rFonts w:ascii="Segoe UI" w:hAnsi="Segoe UI" w:cs="Segoe UI"/>
          <w:i/>
        </w:rPr>
        <w:t xml:space="preserve"> Za nami kolejny rekordowy r</w:t>
      </w:r>
      <w:r w:rsidRPr="00390917">
        <w:rPr>
          <w:rFonts w:ascii="Segoe UI" w:hAnsi="Segoe UI" w:cs="Segoe UI"/>
          <w:i/>
        </w:rPr>
        <w:t>ok</w:t>
      </w:r>
      <w:r>
        <w:rPr>
          <w:rFonts w:ascii="Segoe UI" w:hAnsi="Segoe UI" w:cs="Segoe UI"/>
          <w:i/>
        </w:rPr>
        <w:t>, w którym działające w Polsce</w:t>
      </w:r>
      <w:r w:rsidR="005D043C">
        <w:rPr>
          <w:rFonts w:ascii="Segoe UI" w:hAnsi="Segoe UI" w:cs="Segoe UI"/>
          <w:i/>
        </w:rPr>
        <w:t xml:space="preserve"> – głównie </w:t>
      </w:r>
      <w:r w:rsidR="005D043C" w:rsidRPr="005D043C">
        <w:rPr>
          <w:rFonts w:ascii="Segoe UI" w:hAnsi="Segoe UI" w:cs="Segoe UI"/>
          <w:i/>
        </w:rPr>
        <w:t xml:space="preserve">mikro i małe przedsiębiorstwa </w:t>
      </w:r>
      <w:r>
        <w:rPr>
          <w:rFonts w:ascii="Segoe UI" w:hAnsi="Segoe UI" w:cs="Segoe UI"/>
          <w:i/>
        </w:rPr>
        <w:t>zdecydowały się sfinansować swoje inwestycje za pomocą leasingu</w:t>
      </w:r>
      <w:r w:rsidR="00DA2329">
        <w:rPr>
          <w:rFonts w:ascii="Segoe UI" w:hAnsi="Segoe UI" w:cs="Segoe UI"/>
          <w:i/>
        </w:rPr>
        <w:t>.</w:t>
      </w:r>
      <w:r w:rsidR="00916592" w:rsidRPr="00916592">
        <w:rPr>
          <w:rFonts w:ascii="Segoe UI" w:hAnsi="Segoe UI" w:cs="Segoe UI"/>
          <w:i/>
        </w:rPr>
        <w:t xml:space="preserve"> Wartość aktywów będących w użytkowaniu klientów firm leasingowych osiągnęła poziom 200 mld zł. To potwierdza nasze przekonanie, że leasing jest ważnym narzędziem napędzającym gospodarkę. W 2023 r. najwyższy wzrost - o 35 proc.  r/r - odnotowaliśmy w grupie pojazdów lekkich, czyli osobowych i dostawczych do 3,5 tony DMC.</w:t>
      </w:r>
      <w:r w:rsidR="00916592" w:rsidRPr="003F620A">
        <w:rPr>
          <w:rFonts w:cstheme="minorHAnsi"/>
          <w:i/>
        </w:rPr>
        <w:t xml:space="preserve"> </w:t>
      </w:r>
      <w:r w:rsidR="00916592" w:rsidRPr="00916592">
        <w:rPr>
          <w:rFonts w:ascii="Segoe UI" w:hAnsi="Segoe UI" w:cs="Segoe UI"/>
        </w:rPr>
        <w:t xml:space="preserve">– </w:t>
      </w:r>
      <w:r w:rsidR="0054471E">
        <w:rPr>
          <w:rFonts w:ascii="Segoe UI" w:hAnsi="Segoe UI" w:cs="Segoe UI"/>
        </w:rPr>
        <w:t>mówi</w:t>
      </w:r>
      <w:r w:rsidR="00916592" w:rsidRPr="00916592">
        <w:rPr>
          <w:rFonts w:ascii="Segoe UI" w:hAnsi="Segoe UI" w:cs="Segoe UI"/>
        </w:rPr>
        <w:t xml:space="preserve"> Monika Constant, </w:t>
      </w:r>
      <w:r w:rsidR="0054471E">
        <w:rPr>
          <w:rFonts w:ascii="Segoe UI" w:hAnsi="Segoe UI" w:cs="Segoe UI"/>
        </w:rPr>
        <w:t>p</w:t>
      </w:r>
      <w:r w:rsidR="00916592" w:rsidRPr="00916592">
        <w:rPr>
          <w:rFonts w:ascii="Segoe UI" w:hAnsi="Segoe UI" w:cs="Segoe UI"/>
        </w:rPr>
        <w:t xml:space="preserve">rezes </w:t>
      </w:r>
      <w:r w:rsidR="0054471E">
        <w:rPr>
          <w:rFonts w:ascii="Segoe UI" w:hAnsi="Segoe UI" w:cs="Segoe UI"/>
        </w:rPr>
        <w:t>z</w:t>
      </w:r>
      <w:r w:rsidR="00916592" w:rsidRPr="00916592">
        <w:rPr>
          <w:rFonts w:ascii="Segoe UI" w:hAnsi="Segoe UI" w:cs="Segoe UI"/>
        </w:rPr>
        <w:t>arządu Związku Polskiego Leasingu.</w:t>
      </w:r>
    </w:p>
    <w:p w14:paraId="4A73E101" w14:textId="77777777" w:rsidR="00916592" w:rsidRPr="00916592" w:rsidRDefault="00916592" w:rsidP="00916592">
      <w:pPr>
        <w:pStyle w:val="Tekstpodstawowy"/>
        <w:jc w:val="both"/>
        <w:rPr>
          <w:rFonts w:ascii="Segoe UI" w:hAnsi="Segoe UI" w:cs="Segoe UI"/>
        </w:rPr>
      </w:pPr>
      <w:r w:rsidRPr="00916592">
        <w:rPr>
          <w:rFonts w:ascii="Segoe UI" w:hAnsi="Segoe UI" w:cs="Segoe UI"/>
        </w:rPr>
        <w:t xml:space="preserve">Warto podkreślić, że w Polsce - na tle innych krajów UE - leasing jest dla przedsiębiorców preferowanym sposobem finansowania inwestycji.  </w:t>
      </w:r>
    </w:p>
    <w:p w14:paraId="58E7EC03" w14:textId="3AEBE05C" w:rsidR="002E36DE" w:rsidRDefault="002E36DE" w:rsidP="00A93D2D">
      <w:pPr>
        <w:pStyle w:val="Tekstpodstawowy"/>
        <w:jc w:val="both"/>
        <w:rPr>
          <w:rFonts w:ascii="Segoe UI" w:hAnsi="Segoe UI" w:cs="Segoe UI"/>
          <w:iCs/>
        </w:rPr>
      </w:pPr>
      <w:r>
        <w:rPr>
          <w:rFonts w:ascii="Calibri" w:hAnsi="Calibri" w:cs="Calibri"/>
          <w:noProof/>
          <w14:ligatures w14:val="none"/>
        </w:rPr>
        <w:drawing>
          <wp:inline distT="0" distB="0" distL="0" distR="0" wp14:anchorId="060B01C4" wp14:editId="5EE9C8BB">
            <wp:extent cx="5208243" cy="2149434"/>
            <wp:effectExtent l="0" t="0" r="0" b="3810"/>
            <wp:docPr id="854500331" name="Obraz 1" descr="Obraz zawierający tekst, zrzut ekranu, Czcionka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500331" name="Obraz 1" descr="Obraz zawierający tekst, zrzut ekranu, Czcionka, lin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473" cy="2172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7C05D" w14:textId="460860AF" w:rsidR="002E36DE" w:rsidRPr="0038518D" w:rsidRDefault="002E36DE" w:rsidP="002E36DE">
      <w:pPr>
        <w:rPr>
          <w:rFonts w:ascii="Calibri" w:hAnsi="Calibri" w:cs="Calibri"/>
          <w:sz w:val="16"/>
          <w:szCs w:val="16"/>
        </w:rPr>
      </w:pPr>
      <w:r w:rsidRPr="0038518D">
        <w:rPr>
          <w:rFonts w:ascii="Calibri" w:hAnsi="Calibri" w:cs="Calibri"/>
          <w:sz w:val="16"/>
          <w:szCs w:val="16"/>
        </w:rPr>
        <w:t>Źródło: KOMISJA EUROPEJSKA - BADANIE ANKIETOWE NA TEMAT DOSTĘPU PRZEDSIĘBIORSTW DO FINANSOWANIA (SAFE)</w:t>
      </w:r>
      <w:r w:rsidR="00B35F80" w:rsidRPr="0038518D">
        <w:rPr>
          <w:rFonts w:ascii="Calibri" w:hAnsi="Calibri" w:cs="Calibri"/>
          <w:sz w:val="16"/>
          <w:szCs w:val="16"/>
        </w:rPr>
        <w:t xml:space="preserve"> – grudzień 2023 </w:t>
      </w:r>
    </w:p>
    <w:p w14:paraId="2E3B4874" w14:textId="482DBD78" w:rsidR="00C2113E" w:rsidRDefault="00C2113E" w:rsidP="00C2113E">
      <w:pPr>
        <w:pStyle w:val="Tekstpodstawowy"/>
        <w:jc w:val="both"/>
        <w:rPr>
          <w:rFonts w:ascii="Segoe UI" w:hAnsi="Segoe UI" w:cs="Segoe UI"/>
        </w:rPr>
      </w:pPr>
      <w:r w:rsidRPr="00E04808">
        <w:rPr>
          <w:rFonts w:ascii="Segoe UI" w:hAnsi="Segoe UI" w:cs="Segoe UI"/>
        </w:rPr>
        <w:lastRenderedPageBreak/>
        <w:t xml:space="preserve">Wyniki </w:t>
      </w:r>
      <w:r>
        <w:rPr>
          <w:rFonts w:ascii="Segoe UI" w:hAnsi="Segoe UI" w:cs="Segoe UI"/>
        </w:rPr>
        <w:t>branży leasingu za</w:t>
      </w:r>
      <w:r w:rsidRPr="00E04808">
        <w:rPr>
          <w:rFonts w:ascii="Segoe UI" w:hAnsi="Segoe UI" w:cs="Segoe UI"/>
        </w:rPr>
        <w:t xml:space="preserve"> 2023 rok </w:t>
      </w:r>
      <w:r>
        <w:rPr>
          <w:rFonts w:ascii="Segoe UI" w:hAnsi="Segoe UI" w:cs="Segoe UI"/>
        </w:rPr>
        <w:t xml:space="preserve">pokazują </w:t>
      </w:r>
      <w:r w:rsidRPr="00E04808">
        <w:rPr>
          <w:rFonts w:ascii="Segoe UI" w:hAnsi="Segoe UI" w:cs="Segoe UI"/>
        </w:rPr>
        <w:t>optymi</w:t>
      </w:r>
      <w:r>
        <w:rPr>
          <w:rFonts w:ascii="Segoe UI" w:hAnsi="Segoe UI" w:cs="Segoe UI"/>
        </w:rPr>
        <w:t>styczny trend wzrostowy.</w:t>
      </w:r>
      <w:r w:rsidRPr="00E04808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Wartość 102</w:t>
      </w:r>
      <w:r w:rsidRPr="00E04808">
        <w:rPr>
          <w:rFonts w:ascii="Segoe UI" w:hAnsi="Segoe UI" w:cs="Segoe UI"/>
        </w:rPr>
        <w:t xml:space="preserve"> m</w:t>
      </w:r>
      <w:r w:rsidR="005126A5">
        <w:rPr>
          <w:rFonts w:ascii="Segoe UI" w:hAnsi="Segoe UI" w:cs="Segoe UI"/>
        </w:rPr>
        <w:t xml:space="preserve">ld </w:t>
      </w:r>
      <w:r>
        <w:rPr>
          <w:rFonts w:ascii="Segoe UI" w:hAnsi="Segoe UI" w:cs="Segoe UI"/>
        </w:rPr>
        <w:t>514</w:t>
      </w:r>
      <w:r w:rsidRPr="00E04808">
        <w:rPr>
          <w:rFonts w:ascii="Segoe UI" w:hAnsi="Segoe UI" w:cs="Segoe UI"/>
        </w:rPr>
        <w:t xml:space="preserve"> ml</w:t>
      </w:r>
      <w:r w:rsidR="005126A5">
        <w:rPr>
          <w:rFonts w:ascii="Segoe UI" w:hAnsi="Segoe UI" w:cs="Segoe UI"/>
        </w:rPr>
        <w:t>n</w:t>
      </w:r>
      <w:r w:rsidRPr="00E04808">
        <w:rPr>
          <w:rFonts w:ascii="Segoe UI" w:hAnsi="Segoe UI" w:cs="Segoe UI"/>
        </w:rPr>
        <w:t xml:space="preserve"> zł</w:t>
      </w:r>
      <w:r w:rsidR="00916592">
        <w:rPr>
          <w:rFonts w:ascii="Segoe UI" w:hAnsi="Segoe UI" w:cs="Segoe UI"/>
        </w:rPr>
        <w:t>.</w:t>
      </w:r>
      <w:r w:rsidR="005126A5">
        <w:rPr>
          <w:rFonts w:ascii="Segoe UI" w:hAnsi="Segoe UI" w:cs="Segoe UI"/>
        </w:rPr>
        <w:t xml:space="preserve"> </w:t>
      </w:r>
      <w:r w:rsidRPr="00E04808">
        <w:rPr>
          <w:rFonts w:ascii="Segoe UI" w:hAnsi="Segoe UI" w:cs="Segoe UI"/>
        </w:rPr>
        <w:t>oznacza wzrost o 1</w:t>
      </w:r>
      <w:r>
        <w:rPr>
          <w:rFonts w:ascii="Segoe UI" w:hAnsi="Segoe UI" w:cs="Segoe UI"/>
        </w:rPr>
        <w:t>6,3 proc.</w:t>
      </w:r>
      <w:r w:rsidRPr="00E04808">
        <w:rPr>
          <w:rFonts w:ascii="Segoe UI" w:hAnsi="Segoe UI" w:cs="Segoe UI"/>
        </w:rPr>
        <w:t xml:space="preserve"> w </w:t>
      </w:r>
      <w:r w:rsidR="0054471E">
        <w:rPr>
          <w:rFonts w:ascii="Segoe UI" w:hAnsi="Segoe UI" w:cs="Segoe UI"/>
        </w:rPr>
        <w:t>porównani</w:t>
      </w:r>
      <w:r>
        <w:rPr>
          <w:rFonts w:ascii="Segoe UI" w:hAnsi="Segoe UI" w:cs="Segoe UI"/>
        </w:rPr>
        <w:t xml:space="preserve">u </w:t>
      </w:r>
      <w:r w:rsidR="0054471E">
        <w:rPr>
          <w:rFonts w:ascii="Segoe UI" w:hAnsi="Segoe UI" w:cs="Segoe UI"/>
        </w:rPr>
        <w:t>z</w:t>
      </w:r>
      <w:r>
        <w:rPr>
          <w:rFonts w:ascii="Segoe UI" w:hAnsi="Segoe UI" w:cs="Segoe UI"/>
        </w:rPr>
        <w:t xml:space="preserve"> 2022 rok</w:t>
      </w:r>
      <w:r w:rsidR="0054471E">
        <w:rPr>
          <w:rFonts w:ascii="Segoe UI" w:hAnsi="Segoe UI" w:cs="Segoe UI"/>
        </w:rPr>
        <w:t>iem</w:t>
      </w:r>
      <w:r>
        <w:rPr>
          <w:rFonts w:ascii="Segoe UI" w:hAnsi="Segoe UI" w:cs="Segoe UI"/>
        </w:rPr>
        <w:t>.</w:t>
      </w:r>
      <w:r w:rsidRPr="00E04808">
        <w:rPr>
          <w:rFonts w:ascii="Segoe UI" w:hAnsi="Segoe UI" w:cs="Segoe UI"/>
        </w:rPr>
        <w:t xml:space="preserve"> </w:t>
      </w:r>
    </w:p>
    <w:p w14:paraId="07A458F9" w14:textId="46F60B38" w:rsidR="008A5AF9" w:rsidRDefault="00916592" w:rsidP="00916592">
      <w:pPr>
        <w:pStyle w:val="Tekstpodstawowy"/>
        <w:jc w:val="both"/>
        <w:rPr>
          <w:rFonts w:ascii="Nunito" w:hAnsi="Nunito"/>
          <w:color w:val="303030"/>
          <w:kern w:val="0"/>
          <w:sz w:val="21"/>
          <w:szCs w:val="21"/>
          <w:shd w:val="clear" w:color="auto" w:fill="FFFFFF"/>
          <w14:ligatures w14:val="none"/>
        </w:rPr>
      </w:pPr>
      <w:r w:rsidRPr="00916592">
        <w:rPr>
          <w:rFonts w:ascii="Segoe UI" w:hAnsi="Segoe UI" w:cs="Segoe UI"/>
        </w:rPr>
        <w:t>Jak</w:t>
      </w:r>
      <w:r w:rsidR="005126A5">
        <w:rPr>
          <w:rFonts w:ascii="Segoe UI" w:hAnsi="Segoe UI" w:cs="Segoe UI"/>
        </w:rPr>
        <w:t xml:space="preserve"> </w:t>
      </w:r>
      <w:r w:rsidRPr="00916592">
        <w:rPr>
          <w:rFonts w:ascii="Segoe UI" w:hAnsi="Segoe UI" w:cs="Segoe UI"/>
        </w:rPr>
        <w:t xml:space="preserve">kształtowała się struktura finansowania przedmiotów leasingu? Wiodącym sektorem dla polskiej branży leasingowej jest finansowanie pojazdów lekkich. W ujęciu </w:t>
      </w:r>
      <w:r w:rsidR="008A5AF9">
        <w:rPr>
          <w:rFonts w:ascii="Segoe UI" w:hAnsi="Segoe UI" w:cs="Segoe UI"/>
        </w:rPr>
        <w:t>procento</w:t>
      </w:r>
      <w:r w:rsidRPr="00916592">
        <w:rPr>
          <w:rFonts w:ascii="Segoe UI" w:hAnsi="Segoe UI" w:cs="Segoe UI"/>
        </w:rPr>
        <w:t xml:space="preserve">wym jest to 48,9 proc. całego rynku, a razem z pojazdami ciężarowymi - aż 70,9 proc. </w:t>
      </w:r>
      <w:r w:rsidR="008A5AF9" w:rsidRPr="008A5AF9">
        <w:rPr>
          <w:rFonts w:ascii="Segoe UI" w:hAnsi="Segoe UI" w:cs="Segoe UI"/>
        </w:rPr>
        <w:t>Maszyny i inne urządzenia to około 24,4 proc., a inne transakcje (razem z nieruchomościami) osiągnęły niemal</w:t>
      </w:r>
      <w:r w:rsidR="008A5AF9">
        <w:rPr>
          <w:rFonts w:ascii="Nunito" w:hAnsi="Nunito"/>
          <w:color w:val="303030"/>
          <w:kern w:val="0"/>
          <w:sz w:val="21"/>
          <w:szCs w:val="21"/>
          <w:shd w:val="clear" w:color="auto" w:fill="FFFFFF"/>
          <w14:ligatures w14:val="none"/>
        </w:rPr>
        <w:t xml:space="preserve"> </w:t>
      </w:r>
      <w:r w:rsidR="008A5AF9" w:rsidRPr="008A5AF9">
        <w:rPr>
          <w:rFonts w:ascii="Segoe UI" w:hAnsi="Segoe UI" w:cs="Segoe UI"/>
        </w:rPr>
        <w:t>5 proc</w:t>
      </w:r>
      <w:r w:rsidR="008A5AF9" w:rsidRPr="008A5AF9">
        <w:rPr>
          <w:rFonts w:ascii="Segoe UI" w:hAnsi="Segoe UI" w:cs="Segoe UI"/>
        </w:rPr>
        <w:t>.</w:t>
      </w:r>
    </w:p>
    <w:p w14:paraId="1285DA4B" w14:textId="7FDACAD5" w:rsidR="00916592" w:rsidRPr="00916592" w:rsidRDefault="00916592" w:rsidP="00916592">
      <w:pPr>
        <w:pStyle w:val="Tekstpodstawowy"/>
        <w:jc w:val="both"/>
        <w:rPr>
          <w:rFonts w:ascii="Segoe UI" w:hAnsi="Segoe UI" w:cs="Segoe UI"/>
        </w:rPr>
      </w:pPr>
      <w:r w:rsidRPr="00916592">
        <w:rPr>
          <w:rFonts w:ascii="Segoe UI" w:hAnsi="Segoe UI" w:cs="Segoe UI"/>
        </w:rPr>
        <w:t>Wśród zawieranych kontraktów zdecydowanie dominują transakcje leasingowe</w:t>
      </w:r>
      <w:r w:rsidR="005126A5">
        <w:rPr>
          <w:rFonts w:ascii="Segoe UI" w:hAnsi="Segoe UI" w:cs="Segoe UI"/>
        </w:rPr>
        <w:t>.</w:t>
      </w:r>
      <w:r w:rsidRPr="00916592">
        <w:rPr>
          <w:rFonts w:ascii="Segoe UI" w:hAnsi="Segoe UI" w:cs="Segoe UI"/>
        </w:rPr>
        <w:t xml:space="preserve"> Ich wartość na koniec 2023 r. wyniosła 89,1 mld zł. Znacznie rzadziej zawierane są umowy pożyczki - ich łączna wartość w 2023 r. wyniosła 13,4 mld zł.</w:t>
      </w:r>
    </w:p>
    <w:p w14:paraId="7D92D012" w14:textId="60919DC5" w:rsidR="00C2113E" w:rsidRPr="00693966" w:rsidRDefault="00C2113E" w:rsidP="00C2113E">
      <w:pPr>
        <w:pStyle w:val="Tekstpodstawowy"/>
        <w:jc w:val="both"/>
        <w:rPr>
          <w:rFonts w:ascii="Segoe UI" w:hAnsi="Segoe UI" w:cs="Segoe UI"/>
        </w:rPr>
      </w:pPr>
      <w:r w:rsidRPr="00F045F9">
        <w:rPr>
          <w:rFonts w:ascii="Segoe UI" w:hAnsi="Segoe UI" w:cs="Segoe UI"/>
          <w:i/>
          <w:iCs/>
        </w:rPr>
        <w:t>- Wszędzie na świecie, gdzie panują zasady wolnego rynku, największą grupę odbiorców produktów leasingowych stanowią małe i mikro firmy, czyli klienci o obrotach do 20 ml</w:t>
      </w:r>
      <w:r w:rsidR="005126A5">
        <w:rPr>
          <w:rFonts w:ascii="Segoe UI" w:hAnsi="Segoe UI" w:cs="Segoe UI"/>
          <w:i/>
          <w:iCs/>
        </w:rPr>
        <w:t>n</w:t>
      </w:r>
      <w:r w:rsidRPr="00F045F9">
        <w:rPr>
          <w:rFonts w:ascii="Segoe UI" w:hAnsi="Segoe UI" w:cs="Segoe UI"/>
          <w:i/>
          <w:iCs/>
        </w:rPr>
        <w:t xml:space="preserve"> zł. W Polsce</w:t>
      </w:r>
      <w:r w:rsidR="00564E6D">
        <w:rPr>
          <w:rFonts w:ascii="Segoe UI" w:hAnsi="Segoe UI" w:cs="Segoe UI"/>
          <w:i/>
          <w:iCs/>
        </w:rPr>
        <w:t xml:space="preserve"> na koniec</w:t>
      </w:r>
      <w:r w:rsidRPr="00F045F9">
        <w:rPr>
          <w:rFonts w:ascii="Segoe UI" w:hAnsi="Segoe UI" w:cs="Segoe UI"/>
          <w:i/>
          <w:iCs/>
        </w:rPr>
        <w:t xml:space="preserve"> 2023 r. mają one niemal ¾ rynku, a dokładnie </w:t>
      </w:r>
      <w:r w:rsidR="00564E6D">
        <w:rPr>
          <w:rFonts w:ascii="Segoe UI" w:hAnsi="Segoe UI" w:cs="Segoe UI"/>
          <w:i/>
          <w:iCs/>
        </w:rPr>
        <w:t>69,4</w:t>
      </w:r>
      <w:r>
        <w:rPr>
          <w:rFonts w:ascii="Segoe UI" w:hAnsi="Segoe UI" w:cs="Segoe UI"/>
          <w:i/>
          <w:iCs/>
        </w:rPr>
        <w:t xml:space="preserve"> proc.</w:t>
      </w:r>
      <w:r w:rsidRPr="00F045F9">
        <w:rPr>
          <w:rFonts w:ascii="Segoe UI" w:hAnsi="Segoe UI" w:cs="Segoe UI"/>
          <w:i/>
          <w:iCs/>
        </w:rPr>
        <w:t xml:space="preserve"> udziału w strukturze klientów firm leasingowych. –</w:t>
      </w:r>
      <w:r>
        <w:rPr>
          <w:rFonts w:ascii="Segoe UI" w:hAnsi="Segoe UI" w:cs="Segoe UI"/>
        </w:rPr>
        <w:t xml:space="preserve"> stwierdza </w:t>
      </w:r>
      <w:r w:rsidR="00564E6D">
        <w:rPr>
          <w:rFonts w:ascii="Segoe UI" w:hAnsi="Segoe UI" w:cs="Segoe UI"/>
        </w:rPr>
        <w:t>Paweł Pach,</w:t>
      </w:r>
      <w:r w:rsidR="00564E6D" w:rsidRPr="00564E6D">
        <w:rPr>
          <w:rFonts w:ascii="Segoe UI" w:hAnsi="Segoe UI" w:cs="Segoe UI"/>
        </w:rPr>
        <w:t xml:space="preserve"> </w:t>
      </w:r>
      <w:r w:rsidR="00564E6D" w:rsidRPr="00AF74D8">
        <w:rPr>
          <w:rFonts w:ascii="Segoe UI" w:hAnsi="Segoe UI" w:cs="Segoe UI"/>
        </w:rPr>
        <w:t>prezes zarządu w PKO Leasing</w:t>
      </w:r>
      <w:r w:rsidR="005126A5">
        <w:rPr>
          <w:rFonts w:ascii="Segoe UI" w:hAnsi="Segoe UI" w:cs="Segoe UI"/>
        </w:rPr>
        <w:t xml:space="preserve">, </w:t>
      </w:r>
      <w:r w:rsidR="0054471E">
        <w:rPr>
          <w:rFonts w:ascii="Segoe UI" w:hAnsi="Segoe UI" w:cs="Segoe UI"/>
        </w:rPr>
        <w:t>p</w:t>
      </w:r>
      <w:r>
        <w:rPr>
          <w:rFonts w:ascii="Segoe UI" w:hAnsi="Segoe UI" w:cs="Segoe UI"/>
        </w:rPr>
        <w:t>rzewodniczący Rady ZPL.</w:t>
      </w:r>
    </w:p>
    <w:p w14:paraId="7255C1E8" w14:textId="5D5DF8EA" w:rsidR="00500B23" w:rsidRPr="00500B23" w:rsidRDefault="00500B23" w:rsidP="00500B23">
      <w:pPr>
        <w:pStyle w:val="Tekstpodstawowy"/>
        <w:jc w:val="both"/>
        <w:rPr>
          <w:rFonts w:ascii="Segoe UI" w:hAnsi="Segoe UI" w:cs="Segoe UI"/>
        </w:rPr>
      </w:pPr>
      <w:r w:rsidRPr="00500B23">
        <w:rPr>
          <w:rFonts w:ascii="Segoe UI" w:hAnsi="Segoe UI" w:cs="Segoe UI"/>
          <w:i/>
          <w:iCs/>
        </w:rPr>
        <w:t xml:space="preserve">Największą (48,5 proc.) grupą klientów są mikro firmy, czyli klienci o obrotach do 5 mln zł. </w:t>
      </w:r>
      <w:r w:rsidRPr="00500B23">
        <w:rPr>
          <w:rFonts w:ascii="Segoe UI" w:hAnsi="Segoe UI" w:cs="Segoe UI"/>
          <w:i/>
          <w:iCs/>
        </w:rPr>
        <w:br/>
        <w:t>Klienci więksi, o obrotach od 5 do 20 mln zł</w:t>
      </w:r>
      <w:r w:rsidR="005126A5">
        <w:rPr>
          <w:rFonts w:ascii="Segoe UI" w:hAnsi="Segoe UI" w:cs="Segoe UI"/>
          <w:i/>
          <w:iCs/>
        </w:rPr>
        <w:t>.</w:t>
      </w:r>
      <w:r w:rsidRPr="00500B23">
        <w:rPr>
          <w:rFonts w:ascii="Segoe UI" w:hAnsi="Segoe UI" w:cs="Segoe UI"/>
          <w:i/>
          <w:iCs/>
        </w:rPr>
        <w:t xml:space="preserve"> stanowią dziś 20,2 proc. a 29,2 proc. udziału </w:t>
      </w:r>
      <w:r w:rsidR="005126A5">
        <w:rPr>
          <w:rFonts w:ascii="Segoe UI" w:hAnsi="Segoe UI" w:cs="Segoe UI"/>
          <w:i/>
          <w:iCs/>
        </w:rPr>
        <w:br/>
      </w:r>
      <w:r w:rsidRPr="00500B23">
        <w:rPr>
          <w:rFonts w:ascii="Segoe UI" w:hAnsi="Segoe UI" w:cs="Segoe UI"/>
          <w:i/>
          <w:iCs/>
        </w:rPr>
        <w:t xml:space="preserve">w strukturze klientów firm leasingowych mają firmy o obrotach powyżej 20 mln zł. </w:t>
      </w:r>
      <w:r w:rsidRPr="00500B23">
        <w:rPr>
          <w:rFonts w:ascii="Segoe UI" w:hAnsi="Segoe UI" w:cs="Segoe UI"/>
        </w:rPr>
        <w:t>– wylicza Paweł Pach.</w:t>
      </w:r>
    </w:p>
    <w:p w14:paraId="0CB512D4" w14:textId="6CB595E7" w:rsidR="00980A44" w:rsidRPr="00980A44" w:rsidRDefault="00500B23" w:rsidP="00980A44">
      <w:pPr>
        <w:pStyle w:val="Tekstpodstawowy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W</w:t>
      </w:r>
      <w:r w:rsidR="00980A44">
        <w:rPr>
          <w:rFonts w:ascii="Segoe UI" w:hAnsi="Segoe UI" w:cs="Segoe UI"/>
        </w:rPr>
        <w:t xml:space="preserve"> grup</w:t>
      </w:r>
      <w:r>
        <w:rPr>
          <w:rFonts w:ascii="Segoe UI" w:hAnsi="Segoe UI" w:cs="Segoe UI"/>
        </w:rPr>
        <w:t>ie</w:t>
      </w:r>
      <w:r w:rsidR="00980A44">
        <w:rPr>
          <w:rFonts w:ascii="Segoe UI" w:hAnsi="Segoe UI" w:cs="Segoe UI"/>
        </w:rPr>
        <w:t xml:space="preserve"> pojazdów lekkich 85 proc. to pojazdy osobowe, </w:t>
      </w:r>
      <w:r>
        <w:rPr>
          <w:rFonts w:ascii="Segoe UI" w:hAnsi="Segoe UI" w:cs="Segoe UI"/>
        </w:rPr>
        <w:t xml:space="preserve">natomiast </w:t>
      </w:r>
      <w:r w:rsidR="00980A44">
        <w:rPr>
          <w:rFonts w:ascii="Segoe UI" w:hAnsi="Segoe UI" w:cs="Segoe UI"/>
        </w:rPr>
        <w:t>15 proc.</w:t>
      </w:r>
      <w:r>
        <w:rPr>
          <w:rFonts w:ascii="Segoe UI" w:hAnsi="Segoe UI" w:cs="Segoe UI"/>
        </w:rPr>
        <w:t xml:space="preserve"> </w:t>
      </w:r>
      <w:r w:rsidR="00980A44">
        <w:rPr>
          <w:rFonts w:ascii="Segoe UI" w:hAnsi="Segoe UI" w:cs="Segoe UI"/>
        </w:rPr>
        <w:t xml:space="preserve">pojazdy dostawcze i ciężarowe do 3,5 tony </w:t>
      </w:r>
      <w:r w:rsidR="00980A44">
        <w:rPr>
          <w:rFonts w:ascii="Segoe UI" w:hAnsi="Segoe UI" w:cs="Segoe UI"/>
          <w:i/>
        </w:rPr>
        <w:t>DMC</w:t>
      </w:r>
      <w:r w:rsidR="00980A44">
        <w:rPr>
          <w:rFonts w:ascii="Segoe UI" w:hAnsi="Segoe UI" w:cs="Segoe UI"/>
        </w:rPr>
        <w:t xml:space="preserve">. </w:t>
      </w:r>
      <w:r w:rsidR="001D23E3" w:rsidRPr="001D23E3">
        <w:rPr>
          <w:rFonts w:ascii="Segoe UI" w:hAnsi="Segoe UI" w:cs="Segoe UI"/>
        </w:rPr>
        <w:t xml:space="preserve">Pojazdy lekkie w największym stopniu </w:t>
      </w:r>
      <w:r w:rsidR="001D23E3">
        <w:rPr>
          <w:rFonts w:ascii="Segoe UI" w:hAnsi="Segoe UI" w:cs="Segoe UI"/>
        </w:rPr>
        <w:t>(60,7</w:t>
      </w:r>
      <w:r w:rsidR="0054471E">
        <w:rPr>
          <w:rFonts w:ascii="Segoe UI" w:hAnsi="Segoe UI" w:cs="Segoe UI"/>
        </w:rPr>
        <w:t xml:space="preserve"> proc.</w:t>
      </w:r>
      <w:r w:rsidR="001D23E3">
        <w:rPr>
          <w:rFonts w:ascii="Segoe UI" w:hAnsi="Segoe UI" w:cs="Segoe UI"/>
        </w:rPr>
        <w:t xml:space="preserve">) trafiły do najmniejszych firm o obrotach rocznych do 5 mln </w:t>
      </w:r>
      <w:r w:rsidR="0054471E">
        <w:rPr>
          <w:rFonts w:ascii="Segoe UI" w:hAnsi="Segoe UI" w:cs="Segoe UI"/>
        </w:rPr>
        <w:t>zł</w:t>
      </w:r>
      <w:r w:rsidR="001D23E3">
        <w:rPr>
          <w:rFonts w:ascii="Segoe UI" w:hAnsi="Segoe UI" w:cs="Segoe UI"/>
        </w:rPr>
        <w:t>.</w:t>
      </w:r>
      <w:r w:rsidR="00133C31">
        <w:rPr>
          <w:rFonts w:ascii="Segoe UI" w:hAnsi="Segoe UI" w:cs="Segoe UI"/>
        </w:rPr>
        <w:t xml:space="preserve"> </w:t>
      </w:r>
      <w:r w:rsidR="0054471E">
        <w:rPr>
          <w:rFonts w:ascii="Segoe UI" w:hAnsi="Segoe UI" w:cs="Segoe UI"/>
        </w:rPr>
        <w:t xml:space="preserve"> </w:t>
      </w:r>
      <w:r w:rsidR="00133C31">
        <w:rPr>
          <w:rFonts w:ascii="Segoe UI" w:hAnsi="Segoe UI" w:cs="Segoe UI"/>
        </w:rPr>
        <w:t>Wśród pojazdów ciężarowych</w:t>
      </w:r>
      <w:r>
        <w:rPr>
          <w:rFonts w:ascii="Segoe UI" w:hAnsi="Segoe UI" w:cs="Segoe UI"/>
        </w:rPr>
        <w:t>,</w:t>
      </w:r>
      <w:r w:rsidR="00133C31">
        <w:rPr>
          <w:rFonts w:ascii="Segoe UI" w:hAnsi="Segoe UI" w:cs="Segoe UI"/>
        </w:rPr>
        <w:t xml:space="preserve"> leasingiem najczęściej finansowany jest zakup ciągników siodłowych (54 proc.), naczep </w:t>
      </w:r>
      <w:r w:rsidR="0054471E">
        <w:rPr>
          <w:rFonts w:ascii="Segoe UI" w:hAnsi="Segoe UI" w:cs="Segoe UI"/>
        </w:rPr>
        <w:br/>
      </w:r>
      <w:r w:rsidR="00133C31">
        <w:rPr>
          <w:rFonts w:ascii="Segoe UI" w:hAnsi="Segoe UI" w:cs="Segoe UI"/>
        </w:rPr>
        <w:t xml:space="preserve">i przyczep (22 proc.), pojazdów powyżej 3,5 tony DMC (19 proc.) </w:t>
      </w:r>
      <w:r>
        <w:rPr>
          <w:rFonts w:ascii="Segoe UI" w:hAnsi="Segoe UI" w:cs="Segoe UI"/>
        </w:rPr>
        <w:t>oraz</w:t>
      </w:r>
      <w:r w:rsidR="00133C31">
        <w:rPr>
          <w:rFonts w:ascii="Segoe UI" w:hAnsi="Segoe UI" w:cs="Segoe UI"/>
        </w:rPr>
        <w:t xml:space="preserve"> autobusów (5 proc.). </w:t>
      </w:r>
      <w:r w:rsidR="00980A44">
        <w:rPr>
          <w:rFonts w:ascii="Segoe UI" w:hAnsi="Segoe UI" w:cs="Segoe UI"/>
        </w:rPr>
        <w:t>Natomiast na rynku maszyn</w:t>
      </w:r>
      <w:r w:rsidR="0054471E">
        <w:rPr>
          <w:rFonts w:ascii="Segoe UI" w:hAnsi="Segoe UI" w:cs="Segoe UI"/>
        </w:rPr>
        <w:t>,</w:t>
      </w:r>
      <w:r w:rsidR="00980A44">
        <w:rPr>
          <w:rFonts w:ascii="Segoe UI" w:hAnsi="Segoe UI" w:cs="Segoe UI"/>
        </w:rPr>
        <w:t xml:space="preserve"> leasingiem najczęściej finansowano maszyny rolnicze (24,7 proc.), sprzęt budowlany (17,5 proc.), </w:t>
      </w:r>
      <w:r w:rsidR="00980A44" w:rsidRPr="00980A44">
        <w:rPr>
          <w:rFonts w:ascii="Segoe UI" w:hAnsi="Segoe UI" w:cs="Segoe UI"/>
        </w:rPr>
        <w:t>maszyny do produkcji tworzy</w:t>
      </w:r>
      <w:r w:rsidR="00980A44">
        <w:rPr>
          <w:rFonts w:ascii="Segoe UI" w:hAnsi="Segoe UI" w:cs="Segoe UI"/>
        </w:rPr>
        <w:t>w</w:t>
      </w:r>
      <w:r w:rsidR="00980A44" w:rsidRPr="00980A44">
        <w:rPr>
          <w:rFonts w:ascii="Segoe UI" w:hAnsi="Segoe UI" w:cs="Segoe UI"/>
        </w:rPr>
        <w:t xml:space="preserve"> sztucznych i obróbki metali</w:t>
      </w:r>
      <w:r w:rsidR="00980A44">
        <w:rPr>
          <w:rFonts w:ascii="Segoe UI" w:hAnsi="Segoe UI" w:cs="Segoe UI"/>
        </w:rPr>
        <w:t xml:space="preserve"> (12,6 proc.), sprzęt medyczny (5,1 proc</w:t>
      </w:r>
      <w:r w:rsidR="0054471E">
        <w:rPr>
          <w:rFonts w:ascii="Segoe UI" w:hAnsi="Segoe UI" w:cs="Segoe UI"/>
        </w:rPr>
        <w:t>.</w:t>
      </w:r>
      <w:r w:rsidR="00980A44">
        <w:rPr>
          <w:rFonts w:ascii="Segoe UI" w:hAnsi="Segoe UI" w:cs="Segoe UI"/>
        </w:rPr>
        <w:t>) i maszyny spożywcze (3,5 proc.)</w:t>
      </w:r>
      <w:r w:rsidR="0054471E">
        <w:rPr>
          <w:rFonts w:ascii="Segoe UI" w:hAnsi="Segoe UI" w:cs="Segoe UI"/>
        </w:rPr>
        <w:t>.</w:t>
      </w:r>
      <w:r w:rsidR="00980A44">
        <w:rPr>
          <w:rFonts w:ascii="Segoe UI" w:hAnsi="Segoe UI" w:cs="Segoe UI"/>
        </w:rPr>
        <w:t xml:space="preserve"> W tej grupie inne maszyny i urządzenia</w:t>
      </w:r>
      <w:r w:rsidR="00133C31">
        <w:rPr>
          <w:rFonts w:ascii="Segoe UI" w:hAnsi="Segoe UI" w:cs="Segoe UI"/>
        </w:rPr>
        <w:t>, jak np. windy, wytwornice kostek lodu, kontener</w:t>
      </w:r>
      <w:r w:rsidR="009519C6">
        <w:rPr>
          <w:rFonts w:ascii="Segoe UI" w:hAnsi="Segoe UI" w:cs="Segoe UI"/>
        </w:rPr>
        <w:t>y</w:t>
      </w:r>
      <w:r w:rsidR="00133C31">
        <w:rPr>
          <w:rFonts w:ascii="Segoe UI" w:hAnsi="Segoe UI" w:cs="Segoe UI"/>
        </w:rPr>
        <w:t xml:space="preserve"> handlow</w:t>
      </w:r>
      <w:r w:rsidR="009519C6">
        <w:rPr>
          <w:rFonts w:ascii="Segoe UI" w:hAnsi="Segoe UI" w:cs="Segoe UI"/>
        </w:rPr>
        <w:t>e</w:t>
      </w:r>
      <w:r w:rsidR="00133C31">
        <w:rPr>
          <w:rFonts w:ascii="Segoe UI" w:hAnsi="Segoe UI" w:cs="Segoe UI"/>
        </w:rPr>
        <w:t xml:space="preserve"> </w:t>
      </w:r>
      <w:r w:rsidR="009519C6">
        <w:rPr>
          <w:rFonts w:ascii="Segoe UI" w:hAnsi="Segoe UI" w:cs="Segoe UI"/>
        </w:rPr>
        <w:t>czy maszyny dziewiarskie</w:t>
      </w:r>
      <w:r w:rsidR="00133C31">
        <w:rPr>
          <w:rFonts w:ascii="Segoe UI" w:hAnsi="Segoe UI" w:cs="Segoe UI"/>
        </w:rPr>
        <w:t xml:space="preserve"> to 33,6 proc. </w:t>
      </w:r>
      <w:r>
        <w:rPr>
          <w:rFonts w:ascii="Segoe UI" w:hAnsi="Segoe UI" w:cs="Segoe UI"/>
        </w:rPr>
        <w:t>rynku.</w:t>
      </w:r>
      <w:r w:rsidR="00980A44">
        <w:rPr>
          <w:rFonts w:ascii="Segoe UI" w:hAnsi="Segoe UI" w:cs="Segoe UI"/>
        </w:rPr>
        <w:t xml:space="preserve"> </w:t>
      </w:r>
      <w:r w:rsidR="009512B6" w:rsidRPr="009512B6">
        <w:rPr>
          <w:rFonts w:ascii="Segoe UI" w:hAnsi="Segoe UI" w:cs="Segoe UI"/>
        </w:rPr>
        <w:t>Maszyny</w:t>
      </w:r>
      <w:r w:rsidR="0054471E">
        <w:rPr>
          <w:rFonts w:ascii="Segoe UI" w:hAnsi="Segoe UI" w:cs="Segoe UI"/>
        </w:rPr>
        <w:t>,</w:t>
      </w:r>
      <w:r w:rsidR="009512B6" w:rsidRPr="009512B6">
        <w:rPr>
          <w:rFonts w:ascii="Segoe UI" w:hAnsi="Segoe UI" w:cs="Segoe UI"/>
        </w:rPr>
        <w:t xml:space="preserve"> w znacznie większym stopniu niż pojazdy</w:t>
      </w:r>
      <w:r w:rsidR="0054471E">
        <w:rPr>
          <w:rFonts w:ascii="Segoe UI" w:hAnsi="Segoe UI" w:cs="Segoe UI"/>
        </w:rPr>
        <w:t>,</w:t>
      </w:r>
      <w:r w:rsidR="009512B6" w:rsidRPr="009512B6">
        <w:rPr>
          <w:rFonts w:ascii="Segoe UI" w:hAnsi="Segoe UI" w:cs="Segoe UI"/>
        </w:rPr>
        <w:t xml:space="preserve"> są finansowane pożyczką</w:t>
      </w:r>
      <w:r w:rsidR="009512B6">
        <w:rPr>
          <w:rFonts w:ascii="Segoe UI" w:hAnsi="Segoe UI" w:cs="Segoe UI"/>
        </w:rPr>
        <w:t xml:space="preserve"> i d</w:t>
      </w:r>
      <w:r w:rsidR="009512B6" w:rsidRPr="009512B6">
        <w:rPr>
          <w:rFonts w:ascii="Segoe UI" w:hAnsi="Segoe UI" w:cs="Segoe UI"/>
        </w:rPr>
        <w:t xml:space="preserve">ominuje </w:t>
      </w:r>
      <w:r>
        <w:rPr>
          <w:rFonts w:ascii="Segoe UI" w:hAnsi="Segoe UI" w:cs="Segoe UI"/>
        </w:rPr>
        <w:t xml:space="preserve">tu </w:t>
      </w:r>
      <w:r w:rsidR="009512B6" w:rsidRPr="009512B6">
        <w:rPr>
          <w:rFonts w:ascii="Segoe UI" w:hAnsi="Segoe UI" w:cs="Segoe UI"/>
        </w:rPr>
        <w:t>sprzęt nowy</w:t>
      </w:r>
      <w:r w:rsidR="009512B6">
        <w:rPr>
          <w:rFonts w:ascii="Segoe UI" w:hAnsi="Segoe UI" w:cs="Segoe UI"/>
        </w:rPr>
        <w:t>.</w:t>
      </w:r>
      <w:r w:rsidR="009512B6" w:rsidRPr="009512B6">
        <w:rPr>
          <w:rFonts w:ascii="Segoe UI" w:hAnsi="Segoe UI" w:cs="Segoe UI"/>
        </w:rPr>
        <w:t xml:space="preserve"> </w:t>
      </w:r>
      <w:r w:rsidR="009512B6">
        <w:rPr>
          <w:rFonts w:ascii="Segoe UI" w:hAnsi="Segoe UI" w:cs="Segoe UI"/>
        </w:rPr>
        <w:t>W 2023 roku nastąpiło z</w:t>
      </w:r>
      <w:r w:rsidR="009512B6" w:rsidRPr="009512B6">
        <w:rPr>
          <w:rFonts w:ascii="Segoe UI" w:hAnsi="Segoe UI" w:cs="Segoe UI"/>
        </w:rPr>
        <w:t>mniejszenie znaczenia sektora mikro w finansowaniu maszyn, ale nadal jest to największy segment</w:t>
      </w:r>
      <w:r w:rsidR="001D23E3">
        <w:rPr>
          <w:rFonts w:ascii="Segoe UI" w:hAnsi="Segoe UI" w:cs="Segoe UI"/>
        </w:rPr>
        <w:t xml:space="preserve"> (44,5</w:t>
      </w:r>
      <w:r w:rsidR="00F24554">
        <w:rPr>
          <w:rFonts w:ascii="Segoe UI" w:hAnsi="Segoe UI" w:cs="Segoe UI"/>
        </w:rPr>
        <w:t xml:space="preserve"> proc</w:t>
      </w:r>
      <w:r w:rsidR="001D23E3">
        <w:rPr>
          <w:rFonts w:ascii="Segoe UI" w:hAnsi="Segoe UI" w:cs="Segoe UI"/>
        </w:rPr>
        <w:t>)</w:t>
      </w:r>
      <w:r w:rsidR="009512B6" w:rsidRPr="009512B6">
        <w:rPr>
          <w:rFonts w:ascii="Segoe UI" w:hAnsi="Segoe UI" w:cs="Segoe UI"/>
        </w:rPr>
        <w:t xml:space="preserve">. </w:t>
      </w:r>
      <w:r w:rsidR="009512B6">
        <w:rPr>
          <w:rFonts w:ascii="Segoe UI" w:hAnsi="Segoe UI" w:cs="Segoe UI"/>
        </w:rPr>
        <w:t>Nastąpił w</w:t>
      </w:r>
      <w:r w:rsidR="009512B6" w:rsidRPr="009512B6">
        <w:rPr>
          <w:rFonts w:ascii="Segoe UI" w:hAnsi="Segoe UI" w:cs="Segoe UI"/>
        </w:rPr>
        <w:t xml:space="preserve">yraźny wzrost znaczenia firm </w:t>
      </w:r>
      <w:r w:rsidR="009512B6">
        <w:rPr>
          <w:rFonts w:ascii="Segoe UI" w:hAnsi="Segoe UI" w:cs="Segoe UI"/>
        </w:rPr>
        <w:t xml:space="preserve">o rocznych obrotach powyżej </w:t>
      </w:r>
      <w:r w:rsidR="009512B6" w:rsidRPr="009512B6">
        <w:rPr>
          <w:rFonts w:ascii="Segoe UI" w:hAnsi="Segoe UI" w:cs="Segoe UI"/>
        </w:rPr>
        <w:t>20</w:t>
      </w:r>
      <w:r w:rsidR="009512B6">
        <w:rPr>
          <w:rFonts w:ascii="Segoe UI" w:hAnsi="Segoe UI" w:cs="Segoe UI"/>
        </w:rPr>
        <w:t xml:space="preserve"> mln </w:t>
      </w:r>
      <w:r w:rsidR="00FF5C84">
        <w:rPr>
          <w:rFonts w:ascii="Segoe UI" w:hAnsi="Segoe UI" w:cs="Segoe UI"/>
        </w:rPr>
        <w:t>zł</w:t>
      </w:r>
      <w:r w:rsidR="009512B6">
        <w:rPr>
          <w:rFonts w:ascii="Segoe UI" w:hAnsi="Segoe UI" w:cs="Segoe UI"/>
        </w:rPr>
        <w:t>.</w:t>
      </w:r>
    </w:p>
    <w:p w14:paraId="0D374EA7" w14:textId="19A00903" w:rsidR="00980A44" w:rsidRPr="00693966" w:rsidRDefault="00980A44" w:rsidP="00C2113E">
      <w:pPr>
        <w:pStyle w:val="Tekstpodstawowy"/>
        <w:jc w:val="both"/>
        <w:rPr>
          <w:rFonts w:ascii="Segoe UI" w:hAnsi="Segoe UI" w:cs="Segoe UI"/>
        </w:rPr>
      </w:pPr>
    </w:p>
    <w:p w14:paraId="364968D4" w14:textId="77777777" w:rsidR="0038518D" w:rsidRDefault="0038518D" w:rsidP="00A93D2D">
      <w:pPr>
        <w:pStyle w:val="Tekstpodstawowy"/>
        <w:jc w:val="both"/>
        <w:rPr>
          <w:rFonts w:ascii="Segoe UI" w:hAnsi="Segoe UI" w:cs="Segoe UI"/>
          <w:b/>
          <w:bCs/>
        </w:rPr>
      </w:pPr>
    </w:p>
    <w:p w14:paraId="27995435" w14:textId="77777777" w:rsidR="008A5AF9" w:rsidRPr="008A5AF9" w:rsidRDefault="008A5AF9" w:rsidP="008A5AF9">
      <w:pPr>
        <w:pStyle w:val="Tekstpodstawowy"/>
        <w:jc w:val="both"/>
        <w:rPr>
          <w:rFonts w:ascii="Segoe UI" w:hAnsi="Segoe UI" w:cs="Segoe UI"/>
          <w:b/>
          <w:bCs/>
        </w:rPr>
      </w:pPr>
      <w:r w:rsidRPr="008A5AF9">
        <w:rPr>
          <w:rFonts w:ascii="Segoe UI" w:hAnsi="Segoe UI" w:cs="Segoe UI"/>
          <w:b/>
          <w:bCs/>
        </w:rPr>
        <w:lastRenderedPageBreak/>
        <w:t>Co przyniesie 2024 rok?</w:t>
      </w:r>
    </w:p>
    <w:p w14:paraId="52599602" w14:textId="24B85924" w:rsidR="00A43132" w:rsidRPr="00A43132" w:rsidRDefault="00A43132" w:rsidP="00A43132">
      <w:pPr>
        <w:pStyle w:val="Tekstpodstawowy"/>
        <w:jc w:val="both"/>
        <w:rPr>
          <w:rFonts w:ascii="Segoe UI" w:hAnsi="Segoe UI" w:cs="Segoe UI"/>
        </w:rPr>
      </w:pPr>
      <w:r w:rsidRPr="00A43132">
        <w:rPr>
          <w:rFonts w:ascii="Segoe UI" w:hAnsi="Segoe UI" w:cs="Segoe UI"/>
        </w:rPr>
        <w:t>Paweł Pach</w:t>
      </w:r>
      <w:r w:rsidR="0054471E">
        <w:rPr>
          <w:rFonts w:ascii="Segoe UI" w:hAnsi="Segoe UI" w:cs="Segoe UI"/>
        </w:rPr>
        <w:t xml:space="preserve">, prezes PKO Leasing </w:t>
      </w:r>
      <w:r w:rsidRPr="00A43132">
        <w:rPr>
          <w:rFonts w:ascii="Segoe UI" w:hAnsi="Segoe UI" w:cs="Segoe UI"/>
        </w:rPr>
        <w:t xml:space="preserve">wskazuje, że branża mocno liczy na pozytywny przełom w 2024 r. dzięki dopuszczeniu formy dokumentowej jako równoprawnej podczas zawierania umowy leasingu.  Zmiana ta sprawi, że finansowanie zewnętrzne stanie się dla przedsiębiorcy wygodniejsze. – </w:t>
      </w:r>
      <w:r w:rsidRPr="00A43132">
        <w:rPr>
          <w:rFonts w:ascii="Segoe UI" w:hAnsi="Segoe UI" w:cs="Segoe UI"/>
          <w:i/>
          <w:iCs/>
        </w:rPr>
        <w:t>Branża czeka na ten krok, jest odpowiednio przygotowana i zdeterminowana</w:t>
      </w:r>
      <w:r>
        <w:rPr>
          <w:rFonts w:ascii="Segoe UI" w:hAnsi="Segoe UI" w:cs="Segoe UI"/>
        </w:rPr>
        <w:t xml:space="preserve"> </w:t>
      </w:r>
      <w:r w:rsidRPr="00A43132">
        <w:rPr>
          <w:rFonts w:ascii="Segoe UI" w:hAnsi="Segoe UI" w:cs="Segoe UI"/>
        </w:rPr>
        <w:t>– powiedział prezes PKO Leasing.</w:t>
      </w:r>
    </w:p>
    <w:p w14:paraId="326CE0AC" w14:textId="64D079D6" w:rsidR="00AF74D8" w:rsidRDefault="00AF74D8" w:rsidP="00A93D2D">
      <w:pPr>
        <w:pStyle w:val="Tekstpodstawowy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Jednak 2024 rok niesie za sobą zmiany, które mogą mieć negatywne konsekwencje dla branży.</w:t>
      </w:r>
    </w:p>
    <w:p w14:paraId="4AA9D6DD" w14:textId="77777777" w:rsidR="00A43132" w:rsidRPr="00A43132" w:rsidRDefault="00A43132" w:rsidP="00A43132">
      <w:pPr>
        <w:pStyle w:val="Tekstpodstawowy"/>
        <w:jc w:val="both"/>
        <w:rPr>
          <w:rFonts w:ascii="Segoe UI" w:hAnsi="Segoe UI" w:cs="Segoe UI"/>
          <w:i/>
          <w:iCs/>
        </w:rPr>
      </w:pPr>
      <w:r w:rsidRPr="00A43132">
        <w:rPr>
          <w:rFonts w:ascii="Segoe UI" w:hAnsi="Segoe UI" w:cs="Segoe UI"/>
          <w:i/>
          <w:iCs/>
        </w:rPr>
        <w:t xml:space="preserve">- Zmiany prawne, które weszły w życie dokładnie miesiąc temu, czyli 7 stycznia 2024 r., wpłyną na proces ofertowania i finansowania klientów działających na zasadzie jednoosobowej działalności gospodarczej. W szczególny sposób dotyczy to rolników, czyli osób fizycznych prowadzących gospodarstwo rolne. Rolnikom ograniczony został dostęp do finansowania, a na firmy leasingowe nałożono szereg dodatkowych wymagań. Może to prowadzić do wyraźnego zwiększenia kosztów tego produktu. Z perspektywy naszych klientów, działanie to jest nierynkowe i wprowadza w tym segmencie duże turbulencje – </w:t>
      </w:r>
      <w:r w:rsidRPr="00A43132">
        <w:rPr>
          <w:rFonts w:ascii="Segoe UI" w:hAnsi="Segoe UI" w:cs="Segoe UI"/>
        </w:rPr>
        <w:t>dodał Paweł Pach</w:t>
      </w:r>
      <w:r w:rsidRPr="00A43132">
        <w:rPr>
          <w:rFonts w:ascii="Segoe UI" w:hAnsi="Segoe UI" w:cs="Segoe UI"/>
          <w:i/>
          <w:iCs/>
        </w:rPr>
        <w:t>.</w:t>
      </w:r>
    </w:p>
    <w:p w14:paraId="43ADD4E9" w14:textId="77777777" w:rsidR="00A43132" w:rsidRPr="00A43132" w:rsidRDefault="00A43132" w:rsidP="00A43132">
      <w:pPr>
        <w:pStyle w:val="Tekstpodstawowy"/>
        <w:jc w:val="both"/>
        <w:rPr>
          <w:rFonts w:ascii="Segoe UI" w:hAnsi="Segoe UI" w:cs="Segoe UI"/>
        </w:rPr>
      </w:pPr>
      <w:r w:rsidRPr="00A43132">
        <w:rPr>
          <w:rFonts w:ascii="Segoe UI" w:hAnsi="Segoe UI" w:cs="Segoe UI"/>
        </w:rPr>
        <w:t xml:space="preserve">2023 rok przyniósł również znaczący wzrost cen przedmiotów leasingu, co podniosło wartość całego rynku leasingu. Jednak, jak prognozują eksperci ZPL, w 2024 r. ceny finansowanych środków trwałych nie będą już rosły tak dynamicznie. Oczekiwania na dalsze, dwucyfrowe wzrosty rynku są oparte przede wszystkim na realnym zapotrzebowaniu inwestycyjnym przedsiębiorstw w odpowiedzi na możliwości i oczekiwania wzrostowe gospodarki. W środowisku spadających stóp procentowych i malejącego kosztu usług finansowych, będzie to wspierane rozwoju gospodarczego poprzez zwiększającą się dostępność leasingu i pożyczek inwestycyjnych. </w:t>
      </w:r>
    </w:p>
    <w:p w14:paraId="1F0D1803" w14:textId="77777777" w:rsidR="00A43132" w:rsidRPr="00A43132" w:rsidRDefault="004C7512" w:rsidP="00A43132">
      <w:pPr>
        <w:pStyle w:val="Tekstpodstawowy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Branża leasingowa liczy też na zmiany systemowe, które umocnią jej pozycję na rynku, czyli np. </w:t>
      </w:r>
      <w:r w:rsidRPr="004C7512">
        <w:rPr>
          <w:rFonts w:ascii="Segoe UI" w:hAnsi="Segoe UI" w:cs="Segoe UI"/>
        </w:rPr>
        <w:t xml:space="preserve">uznanie leasingu (także operacyjnego) za dopuszczalną formę wspierającą absorbcję środków unijnych </w:t>
      </w:r>
      <w:r w:rsidR="005700E9">
        <w:rPr>
          <w:rFonts w:ascii="Segoe UI" w:hAnsi="Segoe UI" w:cs="Segoe UI"/>
        </w:rPr>
        <w:t>we wszystkich programach unijnych</w:t>
      </w:r>
      <w:r w:rsidRPr="004C7512">
        <w:rPr>
          <w:rFonts w:ascii="Segoe UI" w:hAnsi="Segoe UI" w:cs="Segoe UI"/>
        </w:rPr>
        <w:t xml:space="preserve">. </w:t>
      </w:r>
      <w:r w:rsidR="00A43132" w:rsidRPr="00A43132">
        <w:rPr>
          <w:rFonts w:ascii="Segoe UI" w:hAnsi="Segoe UI" w:cs="Segoe UI"/>
        </w:rPr>
        <w:t xml:space="preserve">Istotnym celem dla branży jest nieustanne zabieganie o cyfryzację leasingu, rozumianą jako faktyczna digitalizacja procesu pozyskania finansowania w formie leasingu od samego wniosku składanego przez leasingobiorcę, poprzez jego obsługę – w znacznej części zautomatyzowaną - aż do zawarcia umowy, jej obsługę i rozliczenie. </w:t>
      </w:r>
    </w:p>
    <w:p w14:paraId="36C0102F" w14:textId="545EF531" w:rsidR="00AF74D8" w:rsidRDefault="00AF74D8" w:rsidP="00A93D2D">
      <w:pPr>
        <w:pStyle w:val="Tekstpodstawowy"/>
        <w:jc w:val="both"/>
        <w:rPr>
          <w:rFonts w:ascii="Segoe UI" w:hAnsi="Segoe UI" w:cs="Segoe UI"/>
        </w:rPr>
      </w:pPr>
    </w:p>
    <w:p w14:paraId="00A9AF1C" w14:textId="77777777" w:rsidR="0038518D" w:rsidRDefault="0038518D" w:rsidP="00A93D2D">
      <w:pPr>
        <w:pStyle w:val="Tekstpodstawowy"/>
        <w:jc w:val="both"/>
        <w:rPr>
          <w:rFonts w:ascii="Segoe UI" w:hAnsi="Segoe UI" w:cs="Segoe UI"/>
          <w:b/>
          <w:bCs/>
        </w:rPr>
      </w:pPr>
    </w:p>
    <w:p w14:paraId="4D91F70A" w14:textId="77777777" w:rsidR="0038518D" w:rsidRDefault="0038518D" w:rsidP="00A93D2D">
      <w:pPr>
        <w:pStyle w:val="Tekstpodstawowy"/>
        <w:jc w:val="both"/>
        <w:rPr>
          <w:rFonts w:ascii="Segoe UI" w:hAnsi="Segoe UI" w:cs="Segoe UI"/>
          <w:b/>
          <w:bCs/>
        </w:rPr>
      </w:pPr>
    </w:p>
    <w:p w14:paraId="054BDE7A" w14:textId="77777777" w:rsidR="0038518D" w:rsidRDefault="0038518D" w:rsidP="00A93D2D">
      <w:pPr>
        <w:pStyle w:val="Tekstpodstawowy"/>
        <w:jc w:val="both"/>
        <w:rPr>
          <w:rFonts w:ascii="Segoe UI" w:hAnsi="Segoe UI" w:cs="Segoe UI"/>
          <w:b/>
          <w:bCs/>
        </w:rPr>
      </w:pPr>
    </w:p>
    <w:p w14:paraId="60AAD502" w14:textId="73BF19C0" w:rsidR="00A93D2D" w:rsidRPr="00786BC6" w:rsidRDefault="009E4920" w:rsidP="00A93D2D">
      <w:pPr>
        <w:pStyle w:val="Tekstpodstawowy"/>
        <w:jc w:val="both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lastRenderedPageBreak/>
        <w:t xml:space="preserve">Leasing </w:t>
      </w:r>
      <w:r w:rsidR="00F24554">
        <w:rPr>
          <w:rFonts w:ascii="Segoe UI" w:hAnsi="Segoe UI" w:cs="Segoe UI"/>
          <w:b/>
          <w:bCs/>
        </w:rPr>
        <w:t xml:space="preserve">z optymizmem </w:t>
      </w:r>
    </w:p>
    <w:p w14:paraId="315FC26E" w14:textId="77777777" w:rsidR="008A5AF9" w:rsidRDefault="00A93D2D" w:rsidP="00A93D2D">
      <w:pPr>
        <w:pStyle w:val="Tekstpodstawowy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Jakie są nastroje polskich przedsiębiorców? </w:t>
      </w:r>
    </w:p>
    <w:p w14:paraId="28B322E6" w14:textId="4838CF71" w:rsidR="008A5AF9" w:rsidRPr="008A5AF9" w:rsidRDefault="008A5AF9" w:rsidP="008A5AF9">
      <w:pPr>
        <w:pStyle w:val="NormalnyWeb"/>
        <w:spacing w:before="90" w:beforeAutospacing="0" w:after="90" w:afterAutospacing="0"/>
        <w:rPr>
          <w:rFonts w:ascii="Segoe UI" w:eastAsiaTheme="minorHAnsi" w:hAnsi="Segoe UI" w:cs="Segoe UI"/>
          <w:kern w:val="2"/>
          <w:sz w:val="22"/>
          <w:szCs w:val="22"/>
          <w:lang w:eastAsia="en-US"/>
          <w14:ligatures w14:val="standardContextual"/>
        </w:rPr>
      </w:pPr>
      <w:r>
        <w:rPr>
          <w:rFonts w:ascii="Segoe UI" w:hAnsi="Segoe UI" w:cs="Segoe UI"/>
        </w:rPr>
        <w:t xml:space="preserve">- </w:t>
      </w:r>
      <w:r w:rsidR="00A93D2D" w:rsidRPr="008A5AF9">
        <w:rPr>
          <w:rFonts w:ascii="Segoe UI" w:hAnsi="Segoe UI" w:cs="Segoe UI"/>
          <w:i/>
          <w:iCs/>
        </w:rPr>
        <w:t>Naprawdę niezłe, mimo, że wojna w Ukrainie przyniosła wyraźny spadek odczytów PMI</w:t>
      </w:r>
      <w:r w:rsidR="00A43132" w:rsidRPr="008A5AF9">
        <w:rPr>
          <w:rFonts w:ascii="Segoe UI" w:hAnsi="Segoe UI" w:cs="Segoe UI"/>
          <w:i/>
          <w:iCs/>
        </w:rPr>
        <w:t>. Równocz</w:t>
      </w:r>
      <w:r w:rsidR="00A93D2D" w:rsidRPr="008A5AF9">
        <w:rPr>
          <w:rFonts w:ascii="Segoe UI" w:hAnsi="Segoe UI" w:cs="Segoe UI"/>
          <w:i/>
          <w:iCs/>
        </w:rPr>
        <w:t xml:space="preserve">eśnie poprawiał się </w:t>
      </w:r>
      <w:r w:rsidR="00A43132" w:rsidRPr="008A5AF9">
        <w:rPr>
          <w:rFonts w:ascii="Segoe UI" w:hAnsi="Segoe UI" w:cs="Segoe UI"/>
          <w:i/>
          <w:iCs/>
        </w:rPr>
        <w:t xml:space="preserve">jednak </w:t>
      </w:r>
      <w:r w:rsidR="00A93D2D" w:rsidRPr="008A5AF9">
        <w:rPr>
          <w:rFonts w:ascii="Segoe UI" w:hAnsi="Segoe UI" w:cs="Segoe UI"/>
          <w:i/>
          <w:iCs/>
        </w:rPr>
        <w:t>szerszy indeks koniunktury GUS, który w większym stopniu uwzględnia oceny mniejszych i średnich firm</w:t>
      </w:r>
      <w:r>
        <w:rPr>
          <w:rFonts w:ascii="Segoe UI" w:hAnsi="Segoe UI" w:cs="Segoe UI"/>
        </w:rPr>
        <w:t xml:space="preserve"> </w:t>
      </w:r>
      <w:r w:rsidRPr="008A5AF9">
        <w:rPr>
          <w:rFonts w:ascii="Segoe UI" w:eastAsiaTheme="minorHAnsi" w:hAnsi="Segoe UI" w:cs="Segoe UI"/>
          <w:kern w:val="2"/>
          <w:sz w:val="22"/>
          <w:szCs w:val="22"/>
          <w:lang w:eastAsia="en-US"/>
          <w14:ligatures w14:val="standardContextual"/>
        </w:rPr>
        <w:t xml:space="preserve">– podkreślił Marcin </w:t>
      </w:r>
      <w:proofErr w:type="spellStart"/>
      <w:r w:rsidRPr="008A5AF9">
        <w:rPr>
          <w:rFonts w:ascii="Segoe UI" w:eastAsiaTheme="minorHAnsi" w:hAnsi="Segoe UI" w:cs="Segoe UI"/>
          <w:kern w:val="2"/>
          <w:sz w:val="22"/>
          <w:szCs w:val="22"/>
          <w:lang w:eastAsia="en-US"/>
          <w14:ligatures w14:val="standardContextual"/>
        </w:rPr>
        <w:t>Nieplowicz</w:t>
      </w:r>
      <w:proofErr w:type="spellEnd"/>
      <w:r w:rsidRPr="008A5AF9">
        <w:rPr>
          <w:rFonts w:ascii="Segoe UI" w:eastAsiaTheme="minorHAnsi" w:hAnsi="Segoe UI" w:cs="Segoe UI"/>
          <w:kern w:val="2"/>
          <w:sz w:val="22"/>
          <w:szCs w:val="22"/>
          <w:lang w:eastAsia="en-US"/>
          <w14:ligatures w14:val="standardContextual"/>
        </w:rPr>
        <w:t>, główny analityk ZPL, omawiając wyniki rynku leasingu na tle otoczenie makroekonomicznego oraz przedstawiając prognozy na rok 2024.</w:t>
      </w:r>
    </w:p>
    <w:p w14:paraId="486A901A" w14:textId="7F0E5AAE" w:rsidR="00AB2E4E" w:rsidRDefault="00A93D2D" w:rsidP="00A93D2D">
      <w:pPr>
        <w:pStyle w:val="Tekstpodstawowy"/>
        <w:jc w:val="both"/>
        <w:rPr>
          <w:rFonts w:ascii="Segoe UI" w:hAnsi="Segoe UI" w:cs="Segoe UI"/>
        </w:rPr>
      </w:pPr>
      <w:r w:rsidRPr="00AB2E4E">
        <w:rPr>
          <w:rFonts w:ascii="Segoe UI" w:hAnsi="Segoe UI" w:cs="Segoe UI"/>
        </w:rPr>
        <w:t xml:space="preserve">Jakie są prognozy branży leasingu </w:t>
      </w:r>
      <w:r w:rsidR="00AF74D8" w:rsidRPr="00AB2E4E">
        <w:rPr>
          <w:rFonts w:ascii="Segoe UI" w:hAnsi="Segoe UI" w:cs="Segoe UI"/>
        </w:rPr>
        <w:t xml:space="preserve">na </w:t>
      </w:r>
      <w:r w:rsidRPr="00AB2E4E">
        <w:rPr>
          <w:rFonts w:ascii="Segoe UI" w:hAnsi="Segoe UI" w:cs="Segoe UI"/>
        </w:rPr>
        <w:t>202</w:t>
      </w:r>
      <w:r w:rsidR="00AF74D8" w:rsidRPr="00AB2E4E">
        <w:rPr>
          <w:rFonts w:ascii="Segoe UI" w:hAnsi="Segoe UI" w:cs="Segoe UI"/>
        </w:rPr>
        <w:t>4</w:t>
      </w:r>
      <w:r w:rsidRPr="00AB2E4E">
        <w:rPr>
          <w:rFonts w:ascii="Segoe UI" w:hAnsi="Segoe UI" w:cs="Segoe UI"/>
        </w:rPr>
        <w:t xml:space="preserve"> rok? Optymistyczne. Pomijając nieruchomości, które są ciągle na minusie, łącznie aktywa sfinansowane przez</w:t>
      </w:r>
      <w:r w:rsidRPr="00650657">
        <w:rPr>
          <w:rFonts w:ascii="Segoe UI" w:hAnsi="Segoe UI" w:cs="Segoe UI"/>
        </w:rPr>
        <w:t xml:space="preserve"> firmy leasingowe </w:t>
      </w:r>
      <w:r w:rsidR="005700E9">
        <w:rPr>
          <w:rFonts w:ascii="Segoe UI" w:hAnsi="Segoe UI" w:cs="Segoe UI"/>
        </w:rPr>
        <w:t>w</w:t>
      </w:r>
      <w:r w:rsidRPr="00650657">
        <w:rPr>
          <w:rFonts w:ascii="Segoe UI" w:hAnsi="Segoe UI" w:cs="Segoe UI"/>
        </w:rPr>
        <w:t xml:space="preserve"> </w:t>
      </w:r>
      <w:r w:rsidR="00AB2E4E">
        <w:rPr>
          <w:rFonts w:ascii="Segoe UI" w:hAnsi="Segoe UI" w:cs="Segoe UI"/>
        </w:rPr>
        <w:t xml:space="preserve">2024 </w:t>
      </w:r>
      <w:r w:rsidRPr="00650657">
        <w:rPr>
          <w:rFonts w:ascii="Segoe UI" w:hAnsi="Segoe UI" w:cs="Segoe UI"/>
        </w:rPr>
        <w:t xml:space="preserve">roku mogą </w:t>
      </w:r>
      <w:r w:rsidR="00AB2E4E">
        <w:rPr>
          <w:rFonts w:ascii="Segoe UI" w:hAnsi="Segoe UI" w:cs="Segoe UI"/>
        </w:rPr>
        <w:t>przekroczyć ponad</w:t>
      </w:r>
      <w:r w:rsidRPr="00650657">
        <w:rPr>
          <w:rFonts w:ascii="Segoe UI" w:hAnsi="Segoe UI" w:cs="Segoe UI"/>
        </w:rPr>
        <w:t xml:space="preserve"> 1</w:t>
      </w:r>
      <w:r w:rsidR="005700E9">
        <w:rPr>
          <w:rFonts w:ascii="Segoe UI" w:hAnsi="Segoe UI" w:cs="Segoe UI"/>
        </w:rPr>
        <w:t>18</w:t>
      </w:r>
      <w:r w:rsidRPr="00650657">
        <w:rPr>
          <w:rFonts w:ascii="Segoe UI" w:hAnsi="Segoe UI" w:cs="Segoe UI"/>
        </w:rPr>
        <w:t xml:space="preserve"> m</w:t>
      </w:r>
      <w:r w:rsidR="0038518D">
        <w:rPr>
          <w:rFonts w:ascii="Segoe UI" w:hAnsi="Segoe UI" w:cs="Segoe UI"/>
        </w:rPr>
        <w:t>ld</w:t>
      </w:r>
      <w:r w:rsidRPr="00650657">
        <w:rPr>
          <w:rFonts w:ascii="Segoe UI" w:hAnsi="Segoe UI" w:cs="Segoe UI"/>
        </w:rPr>
        <w:t xml:space="preserve"> złotych</w:t>
      </w:r>
      <w:r w:rsidR="00AB2E4E">
        <w:rPr>
          <w:rFonts w:ascii="Segoe UI" w:hAnsi="Segoe UI" w:cs="Segoe UI"/>
        </w:rPr>
        <w:t>.</w:t>
      </w:r>
    </w:p>
    <w:p w14:paraId="05B386D6" w14:textId="4470D4AA" w:rsidR="00A43132" w:rsidRPr="00AD0F7A" w:rsidRDefault="00A43132" w:rsidP="00A43132">
      <w:pPr>
        <w:pStyle w:val="Tekstpodstawowy"/>
        <w:jc w:val="both"/>
        <w:rPr>
          <w:rFonts w:cstheme="minorHAnsi"/>
        </w:rPr>
      </w:pPr>
      <w:r w:rsidRPr="003F620A">
        <w:rPr>
          <w:rFonts w:cstheme="minorHAnsi"/>
          <w:i/>
          <w:iCs/>
        </w:rPr>
        <w:t xml:space="preserve">– </w:t>
      </w:r>
      <w:r w:rsidRPr="00A43132">
        <w:rPr>
          <w:rFonts w:ascii="Segoe UI" w:hAnsi="Segoe UI" w:cs="Segoe UI"/>
          <w:i/>
          <w:iCs/>
        </w:rPr>
        <w:t>W 2023 roku branża leasingowa wspięła się na niezdobyty dotąd szczyt, osiągając poziom ponad 100 mln sfinansowanych inwestycji w jednym roku. A rok 2024 ma być jeszcze lepszy. Cieszy nas to zwłaszcza w obliczu</w:t>
      </w:r>
      <w:r w:rsidR="0038518D">
        <w:rPr>
          <w:rFonts w:ascii="Segoe UI" w:hAnsi="Segoe UI" w:cs="Segoe UI"/>
          <w:i/>
          <w:iCs/>
        </w:rPr>
        <w:t xml:space="preserve"> intensywnie</w:t>
      </w:r>
      <w:r w:rsidRPr="00A43132">
        <w:rPr>
          <w:rFonts w:ascii="Segoe UI" w:hAnsi="Segoe UI" w:cs="Segoe UI"/>
          <w:i/>
          <w:iCs/>
        </w:rPr>
        <w:t xml:space="preserve"> rozpoczętych już obchodów 30. rocznicy powstania Związku Polskiego Leasingu</w:t>
      </w:r>
      <w:r>
        <w:rPr>
          <w:rFonts w:ascii="Segoe UI" w:hAnsi="Segoe UI" w:cs="Segoe UI"/>
          <w:i/>
          <w:iCs/>
        </w:rPr>
        <w:t xml:space="preserve"> </w:t>
      </w:r>
      <w:r w:rsidRPr="00FF5C84">
        <w:rPr>
          <w:rFonts w:ascii="Segoe UI" w:hAnsi="Segoe UI" w:cs="Segoe UI"/>
        </w:rPr>
        <w:t xml:space="preserve">– podsumowuje Monika Constant, </w:t>
      </w:r>
      <w:r w:rsidR="0038518D">
        <w:rPr>
          <w:rFonts w:ascii="Segoe UI" w:hAnsi="Segoe UI" w:cs="Segoe UI"/>
        </w:rPr>
        <w:t>p</w:t>
      </w:r>
      <w:r w:rsidRPr="00FF5C84">
        <w:rPr>
          <w:rFonts w:ascii="Segoe UI" w:hAnsi="Segoe UI" w:cs="Segoe UI"/>
        </w:rPr>
        <w:t xml:space="preserve">rezes </w:t>
      </w:r>
      <w:r w:rsidR="0038518D">
        <w:rPr>
          <w:rFonts w:ascii="Segoe UI" w:hAnsi="Segoe UI" w:cs="Segoe UI"/>
        </w:rPr>
        <w:t>z</w:t>
      </w:r>
      <w:r w:rsidRPr="00FF5C84">
        <w:rPr>
          <w:rFonts w:ascii="Segoe UI" w:hAnsi="Segoe UI" w:cs="Segoe UI"/>
        </w:rPr>
        <w:t>arządu Związku Polskiego Leasingu</w:t>
      </w:r>
      <w:r w:rsidRPr="00AD0F7A">
        <w:rPr>
          <w:rFonts w:cstheme="minorHAnsi"/>
        </w:rPr>
        <w:t>.</w:t>
      </w:r>
    </w:p>
    <w:p w14:paraId="446A2BB9" w14:textId="77777777" w:rsidR="00FF5C84" w:rsidRDefault="00FF5C84" w:rsidP="00FF5C84">
      <w:pPr>
        <w:pStyle w:val="Tekstpodstawowy"/>
        <w:jc w:val="both"/>
        <w:rPr>
          <w:rFonts w:ascii="Segoe UI" w:hAnsi="Segoe UI" w:cs="Segoe UI"/>
        </w:rPr>
      </w:pPr>
      <w:r w:rsidRPr="00FF5C84">
        <w:rPr>
          <w:rFonts w:ascii="Segoe UI" w:hAnsi="Segoe UI" w:cs="Segoe UI"/>
        </w:rPr>
        <w:t xml:space="preserve">Według ekspertów ZPL, rok 2024 przyniesie rozwój gospodarczy oparty na mocnych wydatkach konsumentów i rosnących inwestycjach firm, co wyraźnie będzie wspierało wyniki rynku leasingu. </w:t>
      </w:r>
    </w:p>
    <w:p w14:paraId="4184C619" w14:textId="77777777" w:rsidR="008A5AF9" w:rsidRDefault="008A5AF9" w:rsidP="0038518D">
      <w:pPr>
        <w:jc w:val="both"/>
        <w:rPr>
          <w:rFonts w:cstheme="minorHAnsi"/>
          <w:b/>
          <w:sz w:val="18"/>
          <w:shd w:val="clear" w:color="auto" w:fill="FFFFFF"/>
        </w:rPr>
      </w:pPr>
    </w:p>
    <w:p w14:paraId="07F284E8" w14:textId="501E9D48" w:rsidR="00FF5C84" w:rsidRPr="0038518D" w:rsidRDefault="00FF5C84" w:rsidP="0038518D">
      <w:pPr>
        <w:jc w:val="both"/>
        <w:rPr>
          <w:rFonts w:cstheme="minorHAnsi"/>
          <w:sz w:val="18"/>
          <w:shd w:val="clear" w:color="auto" w:fill="FFFFFF"/>
        </w:rPr>
      </w:pPr>
      <w:r w:rsidRPr="0038518D">
        <w:rPr>
          <w:rFonts w:cstheme="minorHAnsi"/>
          <w:b/>
          <w:sz w:val="18"/>
          <w:shd w:val="clear" w:color="auto" w:fill="FFFFFF"/>
        </w:rPr>
        <w:t>Związek Polskiego Leasingu</w:t>
      </w:r>
      <w:r w:rsidRPr="0038518D">
        <w:rPr>
          <w:rFonts w:cstheme="minorHAnsi"/>
          <w:sz w:val="18"/>
          <w:shd w:val="clear" w:color="auto" w:fill="FFFFFF"/>
        </w:rPr>
        <w:t xml:space="preserve"> (ZPL) </w:t>
      </w:r>
      <w:r w:rsidR="0038518D" w:rsidRPr="0038518D">
        <w:rPr>
          <w:rFonts w:cstheme="minorHAnsi"/>
          <w:sz w:val="18"/>
          <w:shd w:val="clear" w:color="auto" w:fill="FFFFFF"/>
        </w:rPr>
        <w:t>co kwartał prezentuje podsumowanie wyników branży leasingowej. Dane pochodzą ze sprawozdań firm członkowskich ZPL oraz organizacji współpracujących. Dzięki temu łącznie z doszacowaniem, raporty Związku obejmują 100 proc. polskiego rynku. Organizacja skupia obecnie 33 podmioty: 32 firmy leasingowe oraz Polski Związek Wynajmu i Leasingu Pojazdów.</w:t>
      </w:r>
      <w:r w:rsidR="0038518D">
        <w:rPr>
          <w:rFonts w:cstheme="minorHAnsi"/>
          <w:sz w:val="18"/>
          <w:shd w:val="clear" w:color="auto" w:fill="FFFFFF"/>
        </w:rPr>
        <w:t xml:space="preserve"> </w:t>
      </w:r>
      <w:r w:rsidRPr="0038518D">
        <w:rPr>
          <w:rFonts w:cstheme="minorHAnsi"/>
          <w:sz w:val="18"/>
          <w:shd w:val="clear" w:color="auto" w:fill="FFFFFF"/>
        </w:rPr>
        <w:t>ZPL prowadzi działania wizerunkowe i edukacyjne na rzecz propagowania leasingu jako narzędzia wspierającego rozwój przedsiębiorczości. Do zadań ZPL należy monitorowanie, opiniowanie oraz opracowywanie ekspertyz w zakresie regulacji dotyczących leasingu.</w:t>
      </w:r>
    </w:p>
    <w:p w14:paraId="7DE162C4" w14:textId="77777777" w:rsidR="00FF5C84" w:rsidRPr="009E0E7B" w:rsidRDefault="00FF5C84" w:rsidP="00FF5C84">
      <w:pPr>
        <w:rPr>
          <w:rFonts w:cstheme="minorHAnsi"/>
          <w:sz w:val="18"/>
          <w:shd w:val="clear" w:color="auto" w:fill="FFFFFF"/>
        </w:rPr>
      </w:pPr>
    </w:p>
    <w:p w14:paraId="4A96E9A9" w14:textId="77777777" w:rsidR="00FF5C84" w:rsidRPr="009E0E7B" w:rsidRDefault="00FF5C84" w:rsidP="00FF5C84">
      <w:pPr>
        <w:rPr>
          <w:rFonts w:cstheme="minorHAnsi"/>
          <w:sz w:val="18"/>
          <w:shd w:val="clear" w:color="auto" w:fill="FFFFFF"/>
        </w:rPr>
      </w:pPr>
      <w:r w:rsidRPr="009E0E7B">
        <w:rPr>
          <w:rFonts w:cstheme="minorHAnsi"/>
          <w:sz w:val="18"/>
          <w:shd w:val="clear" w:color="auto" w:fill="FFFFFF"/>
        </w:rPr>
        <w:t xml:space="preserve">Dodatkowe informacje: </w:t>
      </w:r>
      <w:hyperlink r:id="rId10" w:history="1">
        <w:r w:rsidRPr="009E0E7B">
          <w:rPr>
            <w:rStyle w:val="Hipercze"/>
            <w:rFonts w:cstheme="minorHAnsi"/>
            <w:sz w:val="18"/>
            <w:shd w:val="clear" w:color="auto" w:fill="FFFFFF"/>
          </w:rPr>
          <w:t>www.leasing.org.pl</w:t>
        </w:r>
      </w:hyperlink>
    </w:p>
    <w:p w14:paraId="1A8EDBAD" w14:textId="77777777" w:rsidR="00FF5C84" w:rsidRPr="009E0E7B" w:rsidRDefault="00FF5C84" w:rsidP="00FF5C84">
      <w:pPr>
        <w:rPr>
          <w:rFonts w:cstheme="minorHAnsi"/>
          <w:sz w:val="18"/>
          <w:shd w:val="clear" w:color="auto" w:fill="FFFFFF"/>
        </w:rPr>
      </w:pPr>
    </w:p>
    <w:p w14:paraId="758E492C" w14:textId="268ADA70" w:rsidR="00FF5C84" w:rsidRDefault="00FF5C84" w:rsidP="00FF5C84">
      <w:pPr>
        <w:rPr>
          <w:rFonts w:cstheme="minorHAnsi"/>
          <w:b/>
          <w:sz w:val="18"/>
          <w:shd w:val="clear" w:color="auto" w:fill="FFFFFF"/>
        </w:rPr>
      </w:pPr>
      <w:r w:rsidRPr="009E0E7B">
        <w:rPr>
          <w:rFonts w:cstheme="minorHAnsi"/>
          <w:b/>
          <w:sz w:val="18"/>
          <w:shd w:val="clear" w:color="auto" w:fill="FFFFFF"/>
        </w:rPr>
        <w:t>Kontakt dla mediów</w:t>
      </w:r>
      <w:r>
        <w:rPr>
          <w:rFonts w:cstheme="minorHAnsi"/>
          <w:b/>
          <w:sz w:val="18"/>
          <w:shd w:val="clear" w:color="auto" w:fill="FFFFFF"/>
        </w:rPr>
        <w:t>:</w:t>
      </w:r>
    </w:p>
    <w:p w14:paraId="2390B1FB" w14:textId="77777777" w:rsidR="0038518D" w:rsidRDefault="0038518D" w:rsidP="0038518D">
      <w:pPr>
        <w:rPr>
          <w:rFonts w:cstheme="minorHAnsi"/>
          <w:b/>
          <w:sz w:val="18"/>
          <w:shd w:val="clear" w:color="auto" w:fill="FFFFFF"/>
        </w:rPr>
      </w:pPr>
      <w:r>
        <w:rPr>
          <w:rFonts w:cstheme="minorHAnsi"/>
          <w:b/>
          <w:sz w:val="18"/>
          <w:shd w:val="clear" w:color="auto" w:fill="FFFFFF"/>
        </w:rPr>
        <w:t>Aneta Sienicka</w:t>
      </w:r>
    </w:p>
    <w:p w14:paraId="2C817739" w14:textId="77777777" w:rsidR="0038518D" w:rsidRDefault="0038518D" w:rsidP="00C64445">
      <w:pPr>
        <w:rPr>
          <w:rStyle w:val="Hipercze"/>
          <w:rFonts w:cstheme="minorHAnsi"/>
          <w:b/>
          <w:sz w:val="18"/>
          <w:u w:val="none"/>
          <w:shd w:val="clear" w:color="auto" w:fill="FFFFFF"/>
        </w:rPr>
      </w:pPr>
      <w:r>
        <w:rPr>
          <w:rFonts w:cstheme="minorHAnsi"/>
          <w:b/>
          <w:sz w:val="18"/>
          <w:shd w:val="clear" w:color="auto" w:fill="FFFFFF"/>
        </w:rPr>
        <w:t xml:space="preserve">mail: </w:t>
      </w:r>
      <w:hyperlink r:id="rId11" w:history="1">
        <w:r w:rsidRPr="0038518D">
          <w:rPr>
            <w:rStyle w:val="Hipercze"/>
            <w:rFonts w:cstheme="minorHAnsi"/>
            <w:b/>
            <w:sz w:val="18"/>
            <w:u w:val="none"/>
            <w:shd w:val="clear" w:color="auto" w:fill="FFFFFF"/>
          </w:rPr>
          <w:t>aneta.sienicka@leasing.org.pl</w:t>
        </w:r>
      </w:hyperlink>
      <w:r w:rsidRPr="0038518D">
        <w:rPr>
          <w:rStyle w:val="Hipercze"/>
          <w:rFonts w:cstheme="minorHAnsi"/>
          <w:b/>
          <w:sz w:val="18"/>
          <w:u w:val="none"/>
          <w:shd w:val="clear" w:color="auto" w:fill="FFFFFF"/>
        </w:rPr>
        <w:t xml:space="preserve"> </w:t>
      </w:r>
    </w:p>
    <w:p w14:paraId="7229E59D" w14:textId="7DC78EFC" w:rsidR="00C64445" w:rsidRPr="0038518D" w:rsidRDefault="0038518D" w:rsidP="00C64445">
      <w:pPr>
        <w:rPr>
          <w:rFonts w:cstheme="minorHAnsi"/>
          <w:b/>
          <w:sz w:val="18"/>
          <w:shd w:val="clear" w:color="auto" w:fill="FFFFFF"/>
        </w:rPr>
      </w:pPr>
      <w:r>
        <w:rPr>
          <w:rFonts w:cstheme="minorHAnsi"/>
          <w:b/>
          <w:sz w:val="18"/>
          <w:shd w:val="clear" w:color="auto" w:fill="FFFFFF"/>
        </w:rPr>
        <w:t>tel. 603 333 711</w:t>
      </w:r>
    </w:p>
    <w:sectPr w:rsidR="00C64445" w:rsidRPr="0038518D" w:rsidSect="00A95473">
      <w:headerReference w:type="default" r:id="rId12"/>
      <w:footerReference w:type="default" r:id="rId13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E147E" w14:textId="77777777" w:rsidR="00A95473" w:rsidRDefault="00A95473" w:rsidP="00C64445">
      <w:r>
        <w:separator/>
      </w:r>
    </w:p>
  </w:endnote>
  <w:endnote w:type="continuationSeparator" w:id="0">
    <w:p w14:paraId="1B34AAE6" w14:textId="77777777" w:rsidR="00A95473" w:rsidRDefault="00A95473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9D575" w14:textId="566F277D" w:rsidR="00C64445" w:rsidRDefault="00C64445">
    <w:pPr>
      <w:pStyle w:val="Stopka"/>
    </w:pPr>
    <w:r>
      <w:ptab w:relativeTo="margin" w:alignment="center" w:leader="none"/>
    </w:r>
    <w:r w:rsidR="00793345">
      <w:rPr>
        <w:noProof/>
      </w:rPr>
      <w:drawing>
        <wp:inline distT="0" distB="0" distL="0" distR="0" wp14:anchorId="014AC533" wp14:editId="1D9DC419">
          <wp:extent cx="5856072" cy="473075"/>
          <wp:effectExtent l="0" t="0" r="0" b="0"/>
          <wp:docPr id="5413614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1361492" name="Obraz 5413614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078" cy="5035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03DC7" w14:textId="77777777" w:rsidR="00A95473" w:rsidRDefault="00A95473" w:rsidP="00C64445">
      <w:r>
        <w:separator/>
      </w:r>
    </w:p>
  </w:footnote>
  <w:footnote w:type="continuationSeparator" w:id="0">
    <w:p w14:paraId="2F33B0D9" w14:textId="77777777" w:rsidR="00A95473" w:rsidRDefault="00A95473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C2FDA" w14:textId="62E9D484" w:rsidR="00C64445" w:rsidRDefault="00C64445">
    <w:pPr>
      <w:pStyle w:val="Nagwek"/>
    </w:pPr>
    <w:r>
      <w:rPr>
        <w:noProof/>
      </w:rPr>
      <w:drawing>
        <wp:inline distT="0" distB="0" distL="0" distR="0" wp14:anchorId="3EBE2282" wp14:editId="21281F42">
          <wp:extent cx="1733109" cy="1488559"/>
          <wp:effectExtent l="0" t="0" r="0" b="0"/>
          <wp:docPr id="1" name="Obraz 1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Czcionka, logo, Grafika, symbol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8397" cy="15188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8518D">
      <w:tab/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54542"/>
    <w:multiLevelType w:val="hybridMultilevel"/>
    <w:tmpl w:val="3EF49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5369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E655B"/>
    <w:rsid w:val="000F56B0"/>
    <w:rsid w:val="00133C31"/>
    <w:rsid w:val="00163DBD"/>
    <w:rsid w:val="001D23E3"/>
    <w:rsid w:val="00211934"/>
    <w:rsid w:val="00263A40"/>
    <w:rsid w:val="002E36DE"/>
    <w:rsid w:val="00302FCE"/>
    <w:rsid w:val="0038518D"/>
    <w:rsid w:val="00394D7A"/>
    <w:rsid w:val="00410317"/>
    <w:rsid w:val="00410F21"/>
    <w:rsid w:val="004A383F"/>
    <w:rsid w:val="004C744E"/>
    <w:rsid w:val="004C7512"/>
    <w:rsid w:val="004E43D2"/>
    <w:rsid w:val="00500B23"/>
    <w:rsid w:val="005126A5"/>
    <w:rsid w:val="0054471E"/>
    <w:rsid w:val="00564E6D"/>
    <w:rsid w:val="005700E9"/>
    <w:rsid w:val="005D043C"/>
    <w:rsid w:val="005E1517"/>
    <w:rsid w:val="006F52A2"/>
    <w:rsid w:val="00777099"/>
    <w:rsid w:val="00793345"/>
    <w:rsid w:val="007E7CE0"/>
    <w:rsid w:val="00802785"/>
    <w:rsid w:val="00845B90"/>
    <w:rsid w:val="008A5AF9"/>
    <w:rsid w:val="00916592"/>
    <w:rsid w:val="009512B6"/>
    <w:rsid w:val="009519C6"/>
    <w:rsid w:val="00965548"/>
    <w:rsid w:val="00980A44"/>
    <w:rsid w:val="009E4920"/>
    <w:rsid w:val="00A43132"/>
    <w:rsid w:val="00A73BA6"/>
    <w:rsid w:val="00A93D2D"/>
    <w:rsid w:val="00A95473"/>
    <w:rsid w:val="00AA48EB"/>
    <w:rsid w:val="00AB2E4E"/>
    <w:rsid w:val="00AF74D8"/>
    <w:rsid w:val="00B30A23"/>
    <w:rsid w:val="00B35F80"/>
    <w:rsid w:val="00BB6A47"/>
    <w:rsid w:val="00C2113E"/>
    <w:rsid w:val="00C64445"/>
    <w:rsid w:val="00DA2329"/>
    <w:rsid w:val="00EE5B23"/>
    <w:rsid w:val="00F20573"/>
    <w:rsid w:val="00F24554"/>
    <w:rsid w:val="00FC3E75"/>
    <w:rsid w:val="00FF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paragraph" w:styleId="Akapitzlist">
    <w:name w:val="List Paragraph"/>
    <w:basedOn w:val="Normalny"/>
    <w:uiPriority w:val="34"/>
    <w:qFormat/>
    <w:rsid w:val="00A93D2D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unhideWhenUsed/>
    <w:rsid w:val="00A93D2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93D2D"/>
    <w:rPr>
      <w:sz w:val="22"/>
      <w:szCs w:val="22"/>
    </w:rPr>
  </w:style>
  <w:style w:type="paragraph" w:styleId="NormalnyWeb">
    <w:name w:val="Normal (Web)"/>
    <w:basedOn w:val="Normalny"/>
    <w:uiPriority w:val="99"/>
    <w:semiHidden/>
    <w:unhideWhenUsed/>
    <w:rsid w:val="00980A4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Poprawka">
    <w:name w:val="Revision"/>
    <w:hidden/>
    <w:uiPriority w:val="99"/>
    <w:semiHidden/>
    <w:rsid w:val="00B35F80"/>
  </w:style>
  <w:style w:type="character" w:styleId="Odwoaniedokomentarza">
    <w:name w:val="annotation reference"/>
    <w:basedOn w:val="Domylnaczcionkaakapitu"/>
    <w:uiPriority w:val="99"/>
    <w:semiHidden/>
    <w:unhideWhenUsed/>
    <w:rsid w:val="009165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65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6592"/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FF5C8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5C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eta.sienicka@leasing.org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leasing.org.pl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2.png@01DA55EA.08572CD0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67C38-4361-4F72-AB97-B6C42CD73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1197</Words>
  <Characters>7183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Aneta Sienicka</cp:lastModifiedBy>
  <cp:revision>8</cp:revision>
  <dcterms:created xsi:type="dcterms:W3CDTF">2024-02-06T09:14:00Z</dcterms:created>
  <dcterms:modified xsi:type="dcterms:W3CDTF">2024-02-08T16:33:00Z</dcterms:modified>
</cp:coreProperties>
</file>