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B9E8" w14:textId="75EC5D0D" w:rsidR="00F92421" w:rsidRPr="00A11DBA" w:rsidRDefault="001D2B4B" w:rsidP="00130FCF">
      <w:pPr>
        <w:pStyle w:val="Tekstpodstawowy"/>
        <w:spacing w:line="276" w:lineRule="auto"/>
        <w:jc w:val="right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 xml:space="preserve">Warszawa, </w:t>
      </w:r>
      <w:r w:rsidR="005C4F20">
        <w:rPr>
          <w:rFonts w:cstheme="minorHAnsi"/>
          <w:sz w:val="24"/>
          <w:szCs w:val="24"/>
        </w:rPr>
        <w:t>8 sierpnia</w:t>
      </w:r>
      <w:r w:rsidR="00F92421" w:rsidRPr="00A11DBA">
        <w:rPr>
          <w:rFonts w:cstheme="minorHAnsi"/>
          <w:sz w:val="24"/>
          <w:szCs w:val="24"/>
        </w:rPr>
        <w:t xml:space="preserve"> 2024 r.</w:t>
      </w:r>
    </w:p>
    <w:p w14:paraId="17F80216" w14:textId="77777777" w:rsidR="00F92421" w:rsidRPr="00B10084" w:rsidRDefault="00F92421" w:rsidP="00C3352F">
      <w:pPr>
        <w:pStyle w:val="Tekstpodstawowy"/>
        <w:spacing w:line="276" w:lineRule="auto"/>
        <w:jc w:val="both"/>
        <w:rPr>
          <w:rFonts w:cstheme="minorHAnsi"/>
        </w:rPr>
      </w:pPr>
    </w:p>
    <w:p w14:paraId="3D014A39" w14:textId="0BCF83A1" w:rsidR="00AB39F1" w:rsidRPr="00A11DBA" w:rsidRDefault="00995FE0" w:rsidP="00C3352F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7F3BB2BC" w14:textId="22BDDD30" w:rsidR="00DC2ABF" w:rsidRPr="001365D1" w:rsidRDefault="00CE136B" w:rsidP="00C3352F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32"/>
          <w:szCs w:val="32"/>
        </w:rPr>
      </w:pPr>
      <w:r>
        <w:rPr>
          <w:rFonts w:cstheme="minorHAnsi"/>
          <w:b/>
          <w:bCs/>
          <w:color w:val="0033CC"/>
          <w:sz w:val="32"/>
          <w:szCs w:val="32"/>
        </w:rPr>
        <w:t>Ponad 54 mld zł udzielonego finansowania w I półroczu 2024 r.</w:t>
      </w:r>
    </w:p>
    <w:p w14:paraId="161D4E3E" w14:textId="7C1BCB4C" w:rsidR="004500EC" w:rsidRPr="00F33ECB" w:rsidRDefault="002273A3" w:rsidP="00C3352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F33ECB">
        <w:rPr>
          <w:rFonts w:ascii="Calibri" w:hAnsi="Calibri" w:cs="Calibri"/>
          <w:b/>
          <w:bCs/>
          <w:sz w:val="28"/>
          <w:szCs w:val="28"/>
        </w:rPr>
        <w:t xml:space="preserve">Firmy leasingowe udzieliły finansowania na kwotę </w:t>
      </w:r>
      <w:r w:rsidR="00E243C2" w:rsidRPr="00F33ECB">
        <w:rPr>
          <w:rFonts w:ascii="Calibri" w:hAnsi="Calibri" w:cs="Calibri"/>
          <w:b/>
          <w:bCs/>
          <w:sz w:val="28"/>
          <w:szCs w:val="28"/>
        </w:rPr>
        <w:t>54,</w:t>
      </w:r>
      <w:r w:rsidR="001F17C7" w:rsidRPr="00F33ECB">
        <w:rPr>
          <w:rFonts w:ascii="Calibri" w:hAnsi="Calibri" w:cs="Calibri"/>
          <w:b/>
          <w:bCs/>
          <w:sz w:val="28"/>
          <w:szCs w:val="28"/>
        </w:rPr>
        <w:t>2</w:t>
      </w:r>
      <w:r w:rsidR="00E243C2" w:rsidRPr="00F33ECB">
        <w:rPr>
          <w:rFonts w:ascii="Calibri" w:hAnsi="Calibri" w:cs="Calibri"/>
          <w:b/>
          <w:bCs/>
          <w:sz w:val="28"/>
          <w:szCs w:val="28"/>
        </w:rPr>
        <w:t xml:space="preserve"> mld zł</w:t>
      </w:r>
      <w:r w:rsidR="005D3ADE" w:rsidRPr="00F33ECB">
        <w:rPr>
          <w:rFonts w:ascii="Calibri" w:hAnsi="Calibri" w:cs="Calibri"/>
          <w:b/>
          <w:bCs/>
          <w:sz w:val="28"/>
          <w:szCs w:val="28"/>
        </w:rPr>
        <w:t xml:space="preserve"> w ciągu sześciu miesięcy 2024 roku</w:t>
      </w:r>
    </w:p>
    <w:p w14:paraId="4885FBDF" w14:textId="146F0287" w:rsidR="00E26CFC" w:rsidRPr="00F33ECB" w:rsidRDefault="00E243C2" w:rsidP="00C3352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F33ECB">
        <w:rPr>
          <w:rFonts w:ascii="Calibri" w:hAnsi="Calibri" w:cs="Calibri"/>
          <w:b/>
          <w:bCs/>
          <w:sz w:val="28"/>
          <w:szCs w:val="28"/>
        </w:rPr>
        <w:t>To wzrost o 13,5 proc. w porównaniu z sześcioma miesiącami 2023 roku</w:t>
      </w:r>
    </w:p>
    <w:p w14:paraId="5EA84E09" w14:textId="6DFDC2E7" w:rsidR="00BF3889" w:rsidRDefault="005D3ADE" w:rsidP="00C3352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F33ECB">
        <w:rPr>
          <w:rFonts w:ascii="Calibri" w:hAnsi="Calibri" w:cs="Calibri"/>
          <w:b/>
          <w:bCs/>
          <w:sz w:val="28"/>
          <w:szCs w:val="28"/>
        </w:rPr>
        <w:t>Wyniki branży leasingowej za I półrocze 2024 roku są zgodne z prognozą</w:t>
      </w:r>
    </w:p>
    <w:p w14:paraId="59C0B6DF" w14:textId="007DF23F" w:rsidR="00DC2ABF" w:rsidRPr="008814B6" w:rsidRDefault="008814B6" w:rsidP="008814B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Zgodnie z szacunkami, w całym 2024 roku </w:t>
      </w:r>
      <w:r w:rsidRPr="008814B6">
        <w:rPr>
          <w:rFonts w:ascii="Calibri" w:hAnsi="Calibri" w:cs="Calibri"/>
          <w:b/>
          <w:bCs/>
          <w:sz w:val="28"/>
          <w:szCs w:val="28"/>
        </w:rPr>
        <w:t>rynek wzrośnie o ponad 12 proc. do ponad 115 mld zł</w:t>
      </w:r>
    </w:p>
    <w:p w14:paraId="376110AF" w14:textId="21792F81" w:rsidR="00D463F2" w:rsidRPr="00C97560" w:rsidRDefault="008223F7" w:rsidP="00C3352F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8223F7">
        <w:rPr>
          <w:rFonts w:cstheme="minorHAnsi"/>
          <w:sz w:val="20"/>
          <w:szCs w:val="20"/>
        </w:rPr>
        <w:t xml:space="preserve">Branża leasingowa </w:t>
      </w:r>
      <w:r w:rsidR="00342F6F" w:rsidRPr="00C97560">
        <w:rPr>
          <w:rFonts w:cstheme="minorHAnsi"/>
          <w:sz w:val="20"/>
          <w:szCs w:val="20"/>
        </w:rPr>
        <w:t>pierwszą</w:t>
      </w:r>
      <w:r w:rsidRPr="008223F7">
        <w:rPr>
          <w:rFonts w:cstheme="minorHAnsi"/>
          <w:sz w:val="20"/>
          <w:szCs w:val="20"/>
        </w:rPr>
        <w:t xml:space="preserve"> </w:t>
      </w:r>
      <w:r w:rsidR="00342F6F" w:rsidRPr="00C97560">
        <w:rPr>
          <w:rFonts w:cstheme="minorHAnsi"/>
          <w:sz w:val="20"/>
          <w:szCs w:val="20"/>
        </w:rPr>
        <w:t>połowę</w:t>
      </w:r>
      <w:r w:rsidRPr="008223F7">
        <w:rPr>
          <w:rFonts w:cstheme="minorHAnsi"/>
          <w:sz w:val="20"/>
          <w:szCs w:val="20"/>
        </w:rPr>
        <w:t xml:space="preserve"> bieżącego roku </w:t>
      </w:r>
      <w:r w:rsidR="0077285B" w:rsidRPr="00C97560">
        <w:rPr>
          <w:rFonts w:cstheme="minorHAnsi"/>
          <w:sz w:val="20"/>
          <w:szCs w:val="20"/>
        </w:rPr>
        <w:t>zalicza</w:t>
      </w:r>
      <w:r w:rsidRPr="008223F7">
        <w:rPr>
          <w:rFonts w:cstheme="minorHAnsi"/>
          <w:sz w:val="20"/>
          <w:szCs w:val="20"/>
        </w:rPr>
        <w:t xml:space="preserve"> do udanych. Sfinansowała ruchomości i nieruchomości o </w:t>
      </w:r>
      <w:r w:rsidR="00D01736">
        <w:rPr>
          <w:rFonts w:cstheme="minorHAnsi"/>
          <w:sz w:val="20"/>
          <w:szCs w:val="20"/>
        </w:rPr>
        <w:t xml:space="preserve">łącznej </w:t>
      </w:r>
      <w:r w:rsidRPr="008223F7">
        <w:rPr>
          <w:rFonts w:cstheme="minorHAnsi"/>
          <w:sz w:val="20"/>
          <w:szCs w:val="20"/>
        </w:rPr>
        <w:t xml:space="preserve">wartości </w:t>
      </w:r>
      <w:r w:rsidR="00065425" w:rsidRPr="00C97560">
        <w:rPr>
          <w:rFonts w:cstheme="minorHAnsi"/>
          <w:sz w:val="20"/>
          <w:szCs w:val="20"/>
        </w:rPr>
        <w:t>54,</w:t>
      </w:r>
      <w:r w:rsidR="00F517F3">
        <w:rPr>
          <w:rFonts w:cstheme="minorHAnsi"/>
          <w:sz w:val="20"/>
          <w:szCs w:val="20"/>
        </w:rPr>
        <w:t>2</w:t>
      </w:r>
      <w:r w:rsidRPr="008223F7">
        <w:rPr>
          <w:rFonts w:cstheme="minorHAnsi"/>
          <w:sz w:val="20"/>
          <w:szCs w:val="20"/>
        </w:rPr>
        <w:t xml:space="preserve"> mld zł</w:t>
      </w:r>
      <w:r w:rsidR="00D01736">
        <w:rPr>
          <w:rFonts w:cstheme="minorHAnsi"/>
          <w:sz w:val="20"/>
          <w:szCs w:val="20"/>
        </w:rPr>
        <w:t xml:space="preserve">. </w:t>
      </w:r>
      <w:r w:rsidRPr="008223F7">
        <w:rPr>
          <w:rFonts w:cstheme="minorHAnsi"/>
          <w:sz w:val="20"/>
          <w:szCs w:val="20"/>
        </w:rPr>
        <w:t xml:space="preserve">Jest to wartość o </w:t>
      </w:r>
      <w:r w:rsidR="00065425" w:rsidRPr="00C97560">
        <w:rPr>
          <w:rFonts w:cstheme="minorHAnsi"/>
          <w:sz w:val="20"/>
          <w:szCs w:val="20"/>
        </w:rPr>
        <w:t>13,5</w:t>
      </w:r>
      <w:r w:rsidRPr="008223F7">
        <w:rPr>
          <w:rFonts w:cstheme="minorHAnsi"/>
          <w:sz w:val="20"/>
          <w:szCs w:val="20"/>
        </w:rPr>
        <w:t xml:space="preserve"> proc. wyższa w porównaniu z analogicznym okresem 2023 roku. </w:t>
      </w:r>
      <w:r w:rsidR="00CB76B2" w:rsidRPr="00C97560">
        <w:rPr>
          <w:rFonts w:cstheme="minorHAnsi"/>
          <w:sz w:val="20"/>
          <w:szCs w:val="20"/>
        </w:rPr>
        <w:t xml:space="preserve">Firmy leasingowe udzielają przedsiębiorcom finansowania zarówno w postaci leasingu, jak i pożyczki leasingowej. </w:t>
      </w:r>
      <w:r w:rsidR="006839D5">
        <w:rPr>
          <w:rFonts w:cstheme="minorHAnsi"/>
          <w:sz w:val="20"/>
          <w:szCs w:val="20"/>
        </w:rPr>
        <w:t>T</w:t>
      </w:r>
      <w:r w:rsidR="00D463F2" w:rsidRPr="00C97560">
        <w:rPr>
          <w:rFonts w:cstheme="minorHAnsi"/>
          <w:sz w:val="20"/>
          <w:szCs w:val="20"/>
        </w:rPr>
        <w:t xml:space="preserve">ransakcje leasingowe zdecydowanie </w:t>
      </w:r>
      <w:r w:rsidR="00CB76B2" w:rsidRPr="00C97560">
        <w:rPr>
          <w:rFonts w:cstheme="minorHAnsi"/>
          <w:sz w:val="20"/>
          <w:szCs w:val="20"/>
        </w:rPr>
        <w:t>dominują</w:t>
      </w:r>
      <w:r w:rsidR="00D463F2" w:rsidRPr="00C97560">
        <w:rPr>
          <w:rFonts w:cstheme="minorHAnsi"/>
          <w:sz w:val="20"/>
          <w:szCs w:val="20"/>
        </w:rPr>
        <w:t xml:space="preserve"> wśród zawieranych kontraktów. Ich wartość </w:t>
      </w:r>
      <w:r w:rsidR="00FB4436" w:rsidRPr="00C97560">
        <w:rPr>
          <w:rFonts w:cstheme="minorHAnsi"/>
          <w:sz w:val="20"/>
          <w:szCs w:val="20"/>
        </w:rPr>
        <w:t>wyniosła</w:t>
      </w:r>
      <w:r w:rsidR="00D463F2" w:rsidRPr="00C97560">
        <w:rPr>
          <w:rFonts w:cstheme="minorHAnsi"/>
          <w:sz w:val="20"/>
          <w:szCs w:val="20"/>
        </w:rPr>
        <w:t xml:space="preserve"> 47,8 mld zł </w:t>
      </w:r>
      <w:r w:rsidR="00D463F2" w:rsidRPr="008223F7">
        <w:rPr>
          <w:rFonts w:cstheme="minorHAnsi"/>
          <w:sz w:val="20"/>
          <w:szCs w:val="20"/>
        </w:rPr>
        <w:t>(</w:t>
      </w:r>
      <w:r w:rsidR="006839D5">
        <w:rPr>
          <w:rFonts w:cstheme="minorHAnsi"/>
          <w:sz w:val="20"/>
          <w:szCs w:val="20"/>
        </w:rPr>
        <w:t>skok</w:t>
      </w:r>
      <w:r w:rsidR="006839D5" w:rsidRPr="008223F7">
        <w:rPr>
          <w:rFonts w:cstheme="minorHAnsi"/>
          <w:sz w:val="20"/>
          <w:szCs w:val="20"/>
        </w:rPr>
        <w:t xml:space="preserve"> </w:t>
      </w:r>
      <w:r w:rsidR="00D463F2" w:rsidRPr="008223F7">
        <w:rPr>
          <w:rFonts w:cstheme="minorHAnsi"/>
          <w:sz w:val="20"/>
          <w:szCs w:val="20"/>
        </w:rPr>
        <w:t xml:space="preserve">o </w:t>
      </w:r>
      <w:r w:rsidR="00D463F2" w:rsidRPr="00C97560">
        <w:rPr>
          <w:rFonts w:cstheme="minorHAnsi"/>
          <w:sz w:val="20"/>
          <w:szCs w:val="20"/>
        </w:rPr>
        <w:t>14,5</w:t>
      </w:r>
      <w:r w:rsidR="00D463F2" w:rsidRPr="008223F7">
        <w:rPr>
          <w:rFonts w:cstheme="minorHAnsi"/>
          <w:sz w:val="20"/>
          <w:szCs w:val="20"/>
        </w:rPr>
        <w:t xml:space="preserve"> proc.)</w:t>
      </w:r>
      <w:r w:rsidR="00CB76B2" w:rsidRPr="00C97560">
        <w:rPr>
          <w:rFonts w:cstheme="minorHAnsi"/>
          <w:sz w:val="20"/>
          <w:szCs w:val="20"/>
        </w:rPr>
        <w:t xml:space="preserve"> w I </w:t>
      </w:r>
      <w:r w:rsidR="001831B0" w:rsidRPr="00C97560">
        <w:rPr>
          <w:rFonts w:cstheme="minorHAnsi"/>
          <w:sz w:val="20"/>
          <w:szCs w:val="20"/>
        </w:rPr>
        <w:t>półroczu</w:t>
      </w:r>
      <w:r w:rsidR="005B4CEC" w:rsidRPr="00C97560">
        <w:rPr>
          <w:rFonts w:cstheme="minorHAnsi"/>
          <w:sz w:val="20"/>
          <w:szCs w:val="20"/>
        </w:rPr>
        <w:t>, z k</w:t>
      </w:r>
      <w:r w:rsidR="00D463F2" w:rsidRPr="00C97560">
        <w:rPr>
          <w:rFonts w:cstheme="minorHAnsi"/>
          <w:sz w:val="20"/>
          <w:szCs w:val="20"/>
        </w:rPr>
        <w:t xml:space="preserve">olei </w:t>
      </w:r>
      <w:r w:rsidR="005B4CEC" w:rsidRPr="00C97560">
        <w:rPr>
          <w:rFonts w:cstheme="minorHAnsi"/>
          <w:sz w:val="20"/>
          <w:szCs w:val="20"/>
        </w:rPr>
        <w:t>pożyczek</w:t>
      </w:r>
      <w:r w:rsidR="00D463F2" w:rsidRPr="00C97560">
        <w:rPr>
          <w:rFonts w:cstheme="minorHAnsi"/>
          <w:sz w:val="20"/>
          <w:szCs w:val="20"/>
        </w:rPr>
        <w:t xml:space="preserve"> </w:t>
      </w:r>
      <w:r w:rsidR="00FB4436" w:rsidRPr="00C97560">
        <w:rPr>
          <w:rFonts w:cstheme="minorHAnsi"/>
          <w:sz w:val="20"/>
          <w:szCs w:val="20"/>
        </w:rPr>
        <w:t xml:space="preserve">leasingowych - </w:t>
      </w:r>
      <w:r w:rsidR="00D463F2" w:rsidRPr="00C97560">
        <w:rPr>
          <w:rFonts w:cstheme="minorHAnsi"/>
          <w:sz w:val="20"/>
          <w:szCs w:val="20"/>
        </w:rPr>
        <w:t>6,4</w:t>
      </w:r>
      <w:r w:rsidR="00D463F2" w:rsidRPr="008223F7">
        <w:rPr>
          <w:rFonts w:cstheme="minorHAnsi"/>
          <w:sz w:val="20"/>
          <w:szCs w:val="20"/>
        </w:rPr>
        <w:t xml:space="preserve"> mld zł (</w:t>
      </w:r>
      <w:r w:rsidR="006839D5">
        <w:rPr>
          <w:rFonts w:cstheme="minorHAnsi"/>
          <w:sz w:val="20"/>
          <w:szCs w:val="20"/>
        </w:rPr>
        <w:t>wzrost</w:t>
      </w:r>
      <w:r w:rsidR="006839D5" w:rsidRPr="00C97560">
        <w:rPr>
          <w:rFonts w:cstheme="minorHAnsi"/>
          <w:sz w:val="20"/>
          <w:szCs w:val="20"/>
        </w:rPr>
        <w:t xml:space="preserve"> </w:t>
      </w:r>
      <w:r w:rsidR="00D463F2" w:rsidRPr="00C97560">
        <w:rPr>
          <w:rFonts w:cstheme="minorHAnsi"/>
          <w:sz w:val="20"/>
          <w:szCs w:val="20"/>
        </w:rPr>
        <w:t>o 6,3</w:t>
      </w:r>
      <w:r w:rsidR="00D463F2" w:rsidRPr="008223F7">
        <w:rPr>
          <w:rFonts w:cstheme="minorHAnsi"/>
          <w:sz w:val="20"/>
          <w:szCs w:val="20"/>
        </w:rPr>
        <w:t xml:space="preserve"> proc.)</w:t>
      </w:r>
      <w:r w:rsidR="00D463F2" w:rsidRPr="00C97560">
        <w:rPr>
          <w:rFonts w:cstheme="minorHAnsi"/>
          <w:sz w:val="20"/>
          <w:szCs w:val="20"/>
        </w:rPr>
        <w:t>.</w:t>
      </w:r>
    </w:p>
    <w:p w14:paraId="10496654" w14:textId="13E72B75" w:rsidR="00A462E1" w:rsidRPr="008223F7" w:rsidRDefault="00D844A2" w:rsidP="00C3352F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Choć w drugim kwartale wyniki branży miały minimalnie niższą dynamikę niż w pierwszym kwartale </w:t>
      </w:r>
      <w:r w:rsidR="005F5E79" w:rsidRPr="00C97560">
        <w:rPr>
          <w:rFonts w:cstheme="minorHAnsi"/>
          <w:sz w:val="20"/>
          <w:szCs w:val="20"/>
        </w:rPr>
        <w:t xml:space="preserve">(12,4 proc. w </w:t>
      </w:r>
      <w:r w:rsidR="00B140D8">
        <w:rPr>
          <w:rFonts w:cstheme="minorHAnsi"/>
          <w:sz w:val="20"/>
          <w:szCs w:val="20"/>
        </w:rPr>
        <w:t>II</w:t>
      </w:r>
      <w:r w:rsidR="005F5E79" w:rsidRPr="00C97560">
        <w:rPr>
          <w:rFonts w:cstheme="minorHAnsi"/>
          <w:sz w:val="20"/>
          <w:szCs w:val="20"/>
        </w:rPr>
        <w:t xml:space="preserve"> kwartale vs </w:t>
      </w:r>
      <w:r w:rsidR="00110B4A" w:rsidRPr="00C97560">
        <w:rPr>
          <w:rFonts w:cstheme="minorHAnsi"/>
          <w:sz w:val="20"/>
          <w:szCs w:val="20"/>
        </w:rPr>
        <w:t xml:space="preserve">14,6 proc. w </w:t>
      </w:r>
      <w:r w:rsidR="00B140D8">
        <w:rPr>
          <w:rFonts w:cstheme="minorHAnsi"/>
          <w:sz w:val="20"/>
          <w:szCs w:val="20"/>
        </w:rPr>
        <w:t>I kwartale</w:t>
      </w:r>
      <w:r w:rsidR="00110B4A" w:rsidRPr="00C97560">
        <w:rPr>
          <w:rFonts w:cstheme="minorHAnsi"/>
          <w:sz w:val="20"/>
          <w:szCs w:val="20"/>
        </w:rPr>
        <w:t xml:space="preserve">), to tegoroczne wyniki </w:t>
      </w:r>
      <w:r w:rsidR="00003542">
        <w:rPr>
          <w:rFonts w:cstheme="minorHAnsi"/>
          <w:sz w:val="20"/>
          <w:szCs w:val="20"/>
        </w:rPr>
        <w:t>pozostają</w:t>
      </w:r>
      <w:r w:rsidR="00110B4A" w:rsidRPr="00C97560">
        <w:rPr>
          <w:rFonts w:cstheme="minorHAnsi"/>
          <w:sz w:val="20"/>
          <w:szCs w:val="20"/>
        </w:rPr>
        <w:t xml:space="preserve"> zgodne z prognozami na ten rok</w:t>
      </w:r>
      <w:r w:rsidR="00A462E1" w:rsidRPr="00C97560">
        <w:rPr>
          <w:rFonts w:cstheme="minorHAnsi"/>
          <w:sz w:val="20"/>
          <w:szCs w:val="20"/>
        </w:rPr>
        <w:t xml:space="preserve">. </w:t>
      </w:r>
      <w:r w:rsidR="00A462E1" w:rsidRPr="008223F7">
        <w:rPr>
          <w:rFonts w:cstheme="minorHAnsi"/>
          <w:sz w:val="20"/>
          <w:szCs w:val="20"/>
        </w:rPr>
        <w:t>Eksperci</w:t>
      </w:r>
      <w:r w:rsidR="00003542">
        <w:rPr>
          <w:rFonts w:cstheme="minorHAnsi"/>
          <w:sz w:val="20"/>
          <w:szCs w:val="20"/>
        </w:rPr>
        <w:t xml:space="preserve"> Związku Polskiego Leasingu szacują</w:t>
      </w:r>
      <w:r w:rsidR="00A462E1" w:rsidRPr="008223F7">
        <w:rPr>
          <w:rFonts w:cstheme="minorHAnsi"/>
          <w:sz w:val="20"/>
          <w:szCs w:val="20"/>
        </w:rPr>
        <w:t>, że w tym roku rynek wzrośnie o</w:t>
      </w:r>
      <w:r w:rsidR="00A462E1" w:rsidRPr="00C97560">
        <w:rPr>
          <w:rFonts w:cstheme="minorHAnsi"/>
          <w:sz w:val="20"/>
          <w:szCs w:val="20"/>
        </w:rPr>
        <w:t xml:space="preserve"> ponad</w:t>
      </w:r>
      <w:r w:rsidR="00A462E1" w:rsidRPr="008223F7">
        <w:rPr>
          <w:rFonts w:cstheme="minorHAnsi"/>
          <w:sz w:val="20"/>
          <w:szCs w:val="20"/>
        </w:rPr>
        <w:t xml:space="preserve"> </w:t>
      </w:r>
      <w:r w:rsidR="00A462E1" w:rsidRPr="00C97560">
        <w:rPr>
          <w:rFonts w:cstheme="minorHAnsi"/>
          <w:sz w:val="20"/>
          <w:szCs w:val="20"/>
        </w:rPr>
        <w:t>12</w:t>
      </w:r>
      <w:r w:rsidR="00A462E1" w:rsidRPr="008223F7">
        <w:rPr>
          <w:rFonts w:cstheme="minorHAnsi"/>
          <w:sz w:val="20"/>
          <w:szCs w:val="20"/>
        </w:rPr>
        <w:t xml:space="preserve"> proc.</w:t>
      </w:r>
      <w:r w:rsidR="006839D5">
        <w:rPr>
          <w:rFonts w:cstheme="minorHAnsi"/>
          <w:sz w:val="20"/>
          <w:szCs w:val="20"/>
        </w:rPr>
        <w:t>, a</w:t>
      </w:r>
      <w:r w:rsidR="00A462E1" w:rsidRPr="008223F7">
        <w:rPr>
          <w:rFonts w:cstheme="minorHAnsi"/>
          <w:sz w:val="20"/>
          <w:szCs w:val="20"/>
        </w:rPr>
        <w:t xml:space="preserve"> łączne aktywa sfinansowane przez firmy leasingowe w całym 2024 roku przekrocz</w:t>
      </w:r>
      <w:r w:rsidR="00282D16" w:rsidRPr="00C97560">
        <w:rPr>
          <w:rFonts w:cstheme="minorHAnsi"/>
          <w:sz w:val="20"/>
          <w:szCs w:val="20"/>
        </w:rPr>
        <w:t>ą</w:t>
      </w:r>
      <w:r w:rsidR="00A462E1" w:rsidRPr="008223F7">
        <w:rPr>
          <w:rFonts w:cstheme="minorHAnsi"/>
          <w:sz w:val="20"/>
          <w:szCs w:val="20"/>
        </w:rPr>
        <w:t xml:space="preserve"> 11</w:t>
      </w:r>
      <w:r w:rsidR="00A462E1" w:rsidRPr="00C97560">
        <w:rPr>
          <w:rFonts w:cstheme="minorHAnsi"/>
          <w:sz w:val="20"/>
          <w:szCs w:val="20"/>
        </w:rPr>
        <w:t>5</w:t>
      </w:r>
      <w:r w:rsidR="00A462E1" w:rsidRPr="008223F7">
        <w:rPr>
          <w:rFonts w:cstheme="minorHAnsi"/>
          <w:sz w:val="20"/>
          <w:szCs w:val="20"/>
        </w:rPr>
        <w:t xml:space="preserve"> mld zł. </w:t>
      </w:r>
      <w:r w:rsidR="006839D5">
        <w:rPr>
          <w:rFonts w:cstheme="minorHAnsi"/>
          <w:sz w:val="20"/>
          <w:szCs w:val="20"/>
        </w:rPr>
        <w:t>Dla przypomnienia: w</w:t>
      </w:r>
      <w:r w:rsidR="00A462E1" w:rsidRPr="008223F7">
        <w:rPr>
          <w:rFonts w:cstheme="minorHAnsi"/>
          <w:sz w:val="20"/>
          <w:szCs w:val="20"/>
        </w:rPr>
        <w:t xml:space="preserve"> 2023 roku po raz pierwszy w historii poziom inwestycji sfinansowanych leasingiem w jednym roku przekroczył 100 mld zł.</w:t>
      </w:r>
    </w:p>
    <w:p w14:paraId="18170D0E" w14:textId="21F35E94" w:rsidR="00F517F3" w:rsidRDefault="00A316CE" w:rsidP="00CE136B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Od lat</w:t>
      </w:r>
      <w:r w:rsidR="004129CA" w:rsidRPr="00C97560">
        <w:rPr>
          <w:rFonts w:cstheme="minorHAnsi"/>
          <w:sz w:val="20"/>
          <w:szCs w:val="20"/>
        </w:rPr>
        <w:t xml:space="preserve"> n</w:t>
      </w:r>
      <w:r w:rsidR="008223F7" w:rsidRPr="008223F7">
        <w:rPr>
          <w:rFonts w:cstheme="minorHAnsi"/>
          <w:sz w:val="20"/>
          <w:szCs w:val="20"/>
        </w:rPr>
        <w:t xml:space="preserve">iezmienna pozostaje struktura finansowania </w:t>
      </w:r>
      <w:r w:rsidRPr="00C97560">
        <w:rPr>
          <w:rFonts w:cstheme="minorHAnsi"/>
          <w:sz w:val="20"/>
          <w:szCs w:val="20"/>
        </w:rPr>
        <w:t xml:space="preserve">aktywów przez firmy </w:t>
      </w:r>
      <w:r w:rsidR="00282D16" w:rsidRPr="00C97560">
        <w:rPr>
          <w:rFonts w:cstheme="minorHAnsi"/>
          <w:sz w:val="20"/>
          <w:szCs w:val="20"/>
        </w:rPr>
        <w:t>leasingowe</w:t>
      </w:r>
      <w:r w:rsidR="008223F7" w:rsidRPr="008223F7">
        <w:rPr>
          <w:rFonts w:cstheme="minorHAnsi"/>
          <w:sz w:val="20"/>
          <w:szCs w:val="20"/>
        </w:rPr>
        <w:t xml:space="preserve">. </w:t>
      </w:r>
      <w:r w:rsidR="00817878" w:rsidRPr="00C97560">
        <w:rPr>
          <w:rFonts w:cstheme="minorHAnsi"/>
          <w:sz w:val="20"/>
          <w:szCs w:val="20"/>
        </w:rPr>
        <w:t>Największą część stanowią p</w:t>
      </w:r>
      <w:r w:rsidR="008223F7" w:rsidRPr="008223F7">
        <w:rPr>
          <w:rFonts w:cstheme="minorHAnsi"/>
          <w:sz w:val="20"/>
          <w:szCs w:val="20"/>
        </w:rPr>
        <w:t xml:space="preserve">ojazdy </w:t>
      </w:r>
      <w:r w:rsidR="00817878" w:rsidRPr="00C97560">
        <w:rPr>
          <w:rFonts w:cstheme="minorHAnsi"/>
          <w:sz w:val="20"/>
          <w:szCs w:val="20"/>
        </w:rPr>
        <w:t xml:space="preserve">- </w:t>
      </w:r>
      <w:r w:rsidR="008223F7" w:rsidRPr="008223F7">
        <w:rPr>
          <w:rFonts w:cstheme="minorHAnsi"/>
          <w:sz w:val="20"/>
          <w:szCs w:val="20"/>
        </w:rPr>
        <w:t>7</w:t>
      </w:r>
      <w:r w:rsidR="00026D69" w:rsidRPr="00C97560">
        <w:rPr>
          <w:rFonts w:cstheme="minorHAnsi"/>
          <w:sz w:val="20"/>
          <w:szCs w:val="20"/>
        </w:rPr>
        <w:t xml:space="preserve">3 </w:t>
      </w:r>
      <w:r w:rsidR="008223F7" w:rsidRPr="008223F7">
        <w:rPr>
          <w:rFonts w:cstheme="minorHAnsi"/>
          <w:sz w:val="20"/>
          <w:szCs w:val="20"/>
        </w:rPr>
        <w:t>proc.</w:t>
      </w:r>
      <w:r w:rsidR="00817878" w:rsidRPr="00C97560">
        <w:rPr>
          <w:rFonts w:cstheme="minorHAnsi"/>
          <w:sz w:val="20"/>
          <w:szCs w:val="20"/>
        </w:rPr>
        <w:t>, a następnie</w:t>
      </w:r>
      <w:r w:rsidR="008223F7" w:rsidRPr="008223F7">
        <w:rPr>
          <w:rFonts w:cstheme="minorHAnsi"/>
          <w:sz w:val="20"/>
          <w:szCs w:val="20"/>
        </w:rPr>
        <w:t xml:space="preserve"> maszyny i inne urządzenia </w:t>
      </w:r>
      <w:r w:rsidR="00817878" w:rsidRPr="00C97560">
        <w:rPr>
          <w:rFonts w:cstheme="minorHAnsi"/>
          <w:sz w:val="20"/>
          <w:szCs w:val="20"/>
        </w:rPr>
        <w:t>- 23</w:t>
      </w:r>
      <w:r w:rsidR="008223F7" w:rsidRPr="008223F7">
        <w:rPr>
          <w:rFonts w:cstheme="minorHAnsi"/>
          <w:sz w:val="20"/>
          <w:szCs w:val="20"/>
        </w:rPr>
        <w:t xml:space="preserve"> proc.</w:t>
      </w:r>
      <w:r w:rsidRPr="00C97560">
        <w:rPr>
          <w:rFonts w:cstheme="minorHAnsi"/>
          <w:sz w:val="20"/>
          <w:szCs w:val="20"/>
        </w:rPr>
        <w:t xml:space="preserve">, </w:t>
      </w:r>
      <w:r w:rsidRPr="00CE136B">
        <w:rPr>
          <w:rFonts w:cstheme="minorHAnsi"/>
          <w:sz w:val="20"/>
          <w:szCs w:val="20"/>
        </w:rPr>
        <w:t xml:space="preserve">inne transakcje razem z nieruchomościami </w:t>
      </w:r>
      <w:r w:rsidR="00D84231" w:rsidRPr="00CE136B">
        <w:rPr>
          <w:rFonts w:cstheme="minorHAnsi"/>
          <w:sz w:val="20"/>
          <w:szCs w:val="20"/>
        </w:rPr>
        <w:t xml:space="preserve">to </w:t>
      </w:r>
      <w:r w:rsidR="00D463F2" w:rsidRPr="00CE136B">
        <w:rPr>
          <w:rFonts w:cstheme="minorHAnsi"/>
          <w:sz w:val="20"/>
          <w:szCs w:val="20"/>
        </w:rPr>
        <w:t>4</w:t>
      </w:r>
      <w:r w:rsidRPr="00CE136B">
        <w:rPr>
          <w:rFonts w:cstheme="minorHAnsi"/>
          <w:sz w:val="20"/>
          <w:szCs w:val="20"/>
        </w:rPr>
        <w:t xml:space="preserve"> proc.</w:t>
      </w:r>
      <w:r w:rsidR="00D84231" w:rsidRPr="00CE136B">
        <w:rPr>
          <w:rFonts w:cstheme="minorHAnsi"/>
          <w:sz w:val="20"/>
          <w:szCs w:val="20"/>
        </w:rPr>
        <w:t xml:space="preserve"> w tej strukturze.</w:t>
      </w:r>
    </w:p>
    <w:p w14:paraId="278EC1AF" w14:textId="042A761A" w:rsidR="00F517F3" w:rsidRDefault="00F517F3" w:rsidP="00CE136B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14:ligatures w14:val="none"/>
        </w:rPr>
        <w:lastRenderedPageBreak/>
        <w:drawing>
          <wp:inline distT="0" distB="0" distL="0" distR="0" wp14:anchorId="6C01847B" wp14:editId="009882C9">
            <wp:extent cx="5760720" cy="3552190"/>
            <wp:effectExtent l="0" t="0" r="0" b="0"/>
            <wp:docPr id="10419113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911392" name="Obraz 104191139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8C1B3" w14:textId="77777777" w:rsidR="008223F7" w:rsidRPr="008223F7" w:rsidRDefault="008223F7" w:rsidP="00C3352F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8223F7">
        <w:rPr>
          <w:rFonts w:cstheme="minorHAnsi"/>
          <w:sz w:val="20"/>
          <w:szCs w:val="20"/>
        </w:rPr>
        <w:t>Finansowanie w podziale na aktywa:</w:t>
      </w:r>
    </w:p>
    <w:p w14:paraId="62DBB483" w14:textId="58A58433" w:rsidR="008223F7" w:rsidRPr="00C97560" w:rsidRDefault="008223F7" w:rsidP="00C3352F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b/>
          <w:bCs/>
          <w:sz w:val="20"/>
          <w:szCs w:val="20"/>
        </w:rPr>
        <w:t>Pojazdy</w:t>
      </w:r>
      <w:r w:rsidR="00083ACD">
        <w:rPr>
          <w:rFonts w:cstheme="minorHAnsi"/>
          <w:b/>
          <w:bCs/>
          <w:sz w:val="20"/>
          <w:szCs w:val="20"/>
        </w:rPr>
        <w:t xml:space="preserve"> </w:t>
      </w:r>
      <w:r w:rsidR="00C07A42" w:rsidRPr="00C97560">
        <w:rPr>
          <w:rFonts w:cstheme="minorHAnsi"/>
          <w:sz w:val="20"/>
          <w:szCs w:val="20"/>
        </w:rPr>
        <w:t>–</w:t>
      </w:r>
      <w:r w:rsidRPr="00C97560">
        <w:rPr>
          <w:rFonts w:cstheme="minorHAnsi"/>
          <w:sz w:val="20"/>
          <w:szCs w:val="20"/>
        </w:rPr>
        <w:t xml:space="preserve"> </w:t>
      </w:r>
      <w:r w:rsidR="00C07A42" w:rsidRPr="00C97560">
        <w:rPr>
          <w:rFonts w:cstheme="minorHAnsi"/>
          <w:sz w:val="20"/>
          <w:szCs w:val="20"/>
        </w:rPr>
        <w:t>39,9</w:t>
      </w:r>
      <w:r w:rsidRPr="00C97560">
        <w:rPr>
          <w:rFonts w:cstheme="minorHAnsi"/>
          <w:sz w:val="20"/>
          <w:szCs w:val="20"/>
        </w:rPr>
        <w:t xml:space="preserve"> mld zł (wzrost o 1</w:t>
      </w:r>
      <w:r w:rsidR="00C07A42" w:rsidRPr="00C97560">
        <w:rPr>
          <w:rFonts w:cstheme="minorHAnsi"/>
          <w:sz w:val="20"/>
          <w:szCs w:val="20"/>
        </w:rPr>
        <w:t>7</w:t>
      </w:r>
      <w:r w:rsidRPr="00C97560">
        <w:rPr>
          <w:rFonts w:cstheme="minorHAnsi"/>
          <w:sz w:val="20"/>
          <w:szCs w:val="20"/>
        </w:rPr>
        <w:t>,2 proc.)</w:t>
      </w:r>
    </w:p>
    <w:p w14:paraId="21A8E02E" w14:textId="79D036D8" w:rsidR="008223F7" w:rsidRPr="008223F7" w:rsidRDefault="00282D16" w:rsidP="00C3352F">
      <w:pPr>
        <w:numPr>
          <w:ilvl w:val="0"/>
          <w:numId w:val="32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w</w:t>
      </w:r>
      <w:r w:rsidR="008223F7" w:rsidRPr="008223F7">
        <w:rPr>
          <w:rFonts w:cstheme="minorHAnsi"/>
          <w:sz w:val="20"/>
          <w:szCs w:val="20"/>
        </w:rPr>
        <w:t xml:space="preserve"> tym pojazdy </w:t>
      </w:r>
      <w:r w:rsidR="00C07A42" w:rsidRPr="00C97560">
        <w:rPr>
          <w:rFonts w:cstheme="minorHAnsi"/>
          <w:sz w:val="20"/>
          <w:szCs w:val="20"/>
        </w:rPr>
        <w:t>lekkie</w:t>
      </w:r>
      <w:r w:rsidR="008223F7" w:rsidRPr="008223F7">
        <w:rPr>
          <w:rFonts w:cstheme="minorHAnsi"/>
          <w:sz w:val="20"/>
          <w:szCs w:val="20"/>
        </w:rPr>
        <w:t xml:space="preserve"> – </w:t>
      </w:r>
      <w:r w:rsidR="00734DE3" w:rsidRPr="00C97560">
        <w:rPr>
          <w:rFonts w:cstheme="minorHAnsi"/>
          <w:sz w:val="20"/>
          <w:szCs w:val="20"/>
        </w:rPr>
        <w:t>29,7</w:t>
      </w:r>
      <w:r w:rsidR="008223F7" w:rsidRPr="008223F7">
        <w:rPr>
          <w:rFonts w:cstheme="minorHAnsi"/>
          <w:sz w:val="20"/>
          <w:szCs w:val="20"/>
        </w:rPr>
        <w:t xml:space="preserve"> mld zł (wzrost </w:t>
      </w:r>
      <w:r w:rsidR="00734DE3" w:rsidRPr="00C97560">
        <w:rPr>
          <w:rFonts w:cstheme="minorHAnsi"/>
          <w:sz w:val="20"/>
          <w:szCs w:val="20"/>
        </w:rPr>
        <w:t xml:space="preserve">o </w:t>
      </w:r>
      <w:r w:rsidR="00D4445C" w:rsidRPr="00C97560">
        <w:rPr>
          <w:rFonts w:cstheme="minorHAnsi"/>
          <w:sz w:val="20"/>
          <w:szCs w:val="20"/>
        </w:rPr>
        <w:t>32</w:t>
      </w:r>
      <w:r w:rsidR="008223F7" w:rsidRPr="008223F7">
        <w:rPr>
          <w:rFonts w:cstheme="minorHAnsi"/>
          <w:sz w:val="20"/>
          <w:szCs w:val="20"/>
        </w:rPr>
        <w:t xml:space="preserve"> proc.)</w:t>
      </w:r>
    </w:p>
    <w:p w14:paraId="66AD0F56" w14:textId="5A41396D" w:rsidR="008223F7" w:rsidRPr="008223F7" w:rsidRDefault="00083ACD" w:rsidP="00C3352F">
      <w:pPr>
        <w:numPr>
          <w:ilvl w:val="0"/>
          <w:numId w:val="32"/>
        </w:num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</w:t>
      </w:r>
      <w:r w:rsidR="008223F7" w:rsidRPr="008223F7">
        <w:rPr>
          <w:rFonts w:cstheme="minorHAnsi"/>
          <w:sz w:val="20"/>
          <w:szCs w:val="20"/>
        </w:rPr>
        <w:t xml:space="preserve"> tym pojazdy ciężkie </w:t>
      </w:r>
      <w:r w:rsidR="00CF328E" w:rsidRPr="00C97560">
        <w:rPr>
          <w:rFonts w:cstheme="minorHAnsi"/>
          <w:sz w:val="20"/>
          <w:szCs w:val="20"/>
        </w:rPr>
        <w:t>–</w:t>
      </w:r>
      <w:r w:rsidR="008223F7" w:rsidRPr="008223F7">
        <w:rPr>
          <w:rFonts w:cstheme="minorHAnsi"/>
          <w:sz w:val="20"/>
          <w:szCs w:val="20"/>
        </w:rPr>
        <w:t xml:space="preserve"> </w:t>
      </w:r>
      <w:r w:rsidR="00CF328E" w:rsidRPr="00C97560">
        <w:rPr>
          <w:rFonts w:cstheme="minorHAnsi"/>
          <w:sz w:val="20"/>
          <w:szCs w:val="20"/>
        </w:rPr>
        <w:t>9,6</w:t>
      </w:r>
      <w:r w:rsidR="008223F7" w:rsidRPr="008223F7">
        <w:rPr>
          <w:rFonts w:cstheme="minorHAnsi"/>
          <w:sz w:val="20"/>
          <w:szCs w:val="20"/>
        </w:rPr>
        <w:t xml:space="preserve"> mld zł (spadek o </w:t>
      </w:r>
      <w:r w:rsidR="00D4445C" w:rsidRPr="00C97560">
        <w:rPr>
          <w:rFonts w:cstheme="minorHAnsi"/>
          <w:sz w:val="20"/>
          <w:szCs w:val="20"/>
        </w:rPr>
        <w:t>1</w:t>
      </w:r>
      <w:r w:rsidR="00812DC3" w:rsidRPr="00C97560">
        <w:rPr>
          <w:rFonts w:cstheme="minorHAnsi"/>
          <w:sz w:val="20"/>
          <w:szCs w:val="20"/>
        </w:rPr>
        <w:t>4</w:t>
      </w:r>
      <w:r w:rsidR="008223F7" w:rsidRPr="008223F7">
        <w:rPr>
          <w:rFonts w:cstheme="minorHAnsi"/>
          <w:sz w:val="20"/>
          <w:szCs w:val="20"/>
        </w:rPr>
        <w:t xml:space="preserve"> proc.)</w:t>
      </w:r>
    </w:p>
    <w:p w14:paraId="18325327" w14:textId="3A5836E9" w:rsidR="008223F7" w:rsidRPr="00C97560" w:rsidRDefault="008223F7" w:rsidP="00C3352F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b/>
          <w:bCs/>
          <w:sz w:val="20"/>
          <w:szCs w:val="20"/>
        </w:rPr>
        <w:t>Maszyny i urządzenia</w:t>
      </w:r>
      <w:r w:rsidRPr="00C97560">
        <w:rPr>
          <w:rFonts w:cstheme="minorHAnsi"/>
          <w:sz w:val="20"/>
          <w:szCs w:val="20"/>
        </w:rPr>
        <w:t xml:space="preserve"> </w:t>
      </w:r>
      <w:r w:rsidR="00D4445C" w:rsidRPr="00C97560">
        <w:rPr>
          <w:rFonts w:cstheme="minorHAnsi"/>
          <w:sz w:val="20"/>
          <w:szCs w:val="20"/>
        </w:rPr>
        <w:t>–</w:t>
      </w:r>
      <w:r w:rsidRPr="00C97560">
        <w:rPr>
          <w:rFonts w:cstheme="minorHAnsi"/>
          <w:sz w:val="20"/>
          <w:szCs w:val="20"/>
        </w:rPr>
        <w:t xml:space="preserve"> </w:t>
      </w:r>
      <w:r w:rsidR="00D4445C" w:rsidRPr="00C97560">
        <w:rPr>
          <w:rFonts w:cstheme="minorHAnsi"/>
          <w:sz w:val="20"/>
          <w:szCs w:val="20"/>
        </w:rPr>
        <w:t xml:space="preserve">12,6 </w:t>
      </w:r>
      <w:r w:rsidRPr="00C97560">
        <w:rPr>
          <w:rFonts w:cstheme="minorHAnsi"/>
          <w:sz w:val="20"/>
          <w:szCs w:val="20"/>
        </w:rPr>
        <w:t xml:space="preserve">mld zł (wzrost </w:t>
      </w:r>
      <w:r w:rsidR="00AC429D" w:rsidRPr="00C97560">
        <w:rPr>
          <w:rFonts w:cstheme="minorHAnsi"/>
          <w:sz w:val="20"/>
          <w:szCs w:val="20"/>
        </w:rPr>
        <w:t>o 5</w:t>
      </w:r>
      <w:r w:rsidRPr="00C97560">
        <w:rPr>
          <w:rFonts w:cstheme="minorHAnsi"/>
          <w:sz w:val="20"/>
          <w:szCs w:val="20"/>
        </w:rPr>
        <w:t xml:space="preserve"> proc.)</w:t>
      </w:r>
    </w:p>
    <w:p w14:paraId="2C4DC1F0" w14:textId="4D446E9D" w:rsidR="00D4445C" w:rsidRPr="00C97560" w:rsidRDefault="00D4445C" w:rsidP="00C3352F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b/>
          <w:bCs/>
          <w:sz w:val="20"/>
          <w:szCs w:val="20"/>
        </w:rPr>
        <w:t>Pozostałe ruchomości</w:t>
      </w:r>
      <w:r w:rsidRPr="00C97560">
        <w:rPr>
          <w:rFonts w:cstheme="minorHAnsi"/>
          <w:sz w:val="20"/>
          <w:szCs w:val="20"/>
        </w:rPr>
        <w:t xml:space="preserve"> </w:t>
      </w:r>
      <w:r w:rsidR="00812DC3" w:rsidRPr="00C97560">
        <w:rPr>
          <w:rFonts w:cstheme="minorHAnsi"/>
          <w:sz w:val="20"/>
          <w:szCs w:val="20"/>
        </w:rPr>
        <w:t>– 1,98 mld zł (</w:t>
      </w:r>
      <w:r w:rsidR="00595B84" w:rsidRPr="00C97560">
        <w:rPr>
          <w:rFonts w:cstheme="minorHAnsi"/>
          <w:sz w:val="20"/>
          <w:szCs w:val="20"/>
        </w:rPr>
        <w:t>wzrost o 5 proc.)</w:t>
      </w:r>
    </w:p>
    <w:p w14:paraId="41C72FC6" w14:textId="2E5990F5" w:rsidR="00A338C2" w:rsidRPr="00C97560" w:rsidRDefault="00D4445C" w:rsidP="00C3352F">
      <w:pPr>
        <w:pStyle w:val="Akapitzlist"/>
        <w:numPr>
          <w:ilvl w:val="0"/>
          <w:numId w:val="31"/>
        </w:numPr>
        <w:spacing w:before="24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b/>
          <w:bCs/>
          <w:sz w:val="20"/>
          <w:szCs w:val="20"/>
        </w:rPr>
        <w:t>N</w:t>
      </w:r>
      <w:r w:rsidR="008223F7" w:rsidRPr="00C97560">
        <w:rPr>
          <w:rFonts w:cstheme="minorHAnsi"/>
          <w:b/>
          <w:bCs/>
          <w:sz w:val="20"/>
          <w:szCs w:val="20"/>
        </w:rPr>
        <w:t>ieruchomości</w:t>
      </w:r>
      <w:r w:rsidR="008223F7" w:rsidRPr="00C97560">
        <w:rPr>
          <w:rFonts w:cstheme="minorHAnsi"/>
          <w:sz w:val="20"/>
          <w:szCs w:val="20"/>
        </w:rPr>
        <w:t xml:space="preserve"> </w:t>
      </w:r>
      <w:r w:rsidR="00595B84" w:rsidRPr="00C97560">
        <w:rPr>
          <w:rFonts w:cstheme="minorHAnsi"/>
          <w:sz w:val="20"/>
          <w:szCs w:val="20"/>
        </w:rPr>
        <w:t>– 0,29</w:t>
      </w:r>
      <w:r w:rsidR="008E36D7" w:rsidRPr="00C97560">
        <w:rPr>
          <w:rFonts w:cstheme="minorHAnsi"/>
          <w:sz w:val="20"/>
          <w:szCs w:val="20"/>
        </w:rPr>
        <w:t xml:space="preserve"> </w:t>
      </w:r>
      <w:r w:rsidR="00083ACD">
        <w:rPr>
          <w:rFonts w:cstheme="minorHAnsi"/>
          <w:sz w:val="20"/>
          <w:szCs w:val="20"/>
        </w:rPr>
        <w:t xml:space="preserve">mld zł </w:t>
      </w:r>
      <w:r w:rsidR="008E36D7" w:rsidRPr="00C97560">
        <w:rPr>
          <w:rFonts w:cstheme="minorHAnsi"/>
          <w:sz w:val="20"/>
          <w:szCs w:val="20"/>
        </w:rPr>
        <w:t xml:space="preserve">(wzrost o </w:t>
      </w:r>
      <w:r w:rsidR="00A41A95" w:rsidRPr="00C97560">
        <w:rPr>
          <w:rFonts w:cstheme="minorHAnsi"/>
          <w:sz w:val="20"/>
          <w:szCs w:val="20"/>
        </w:rPr>
        <w:t>0,7 proc.)</w:t>
      </w:r>
    </w:p>
    <w:p w14:paraId="74FA0686" w14:textId="03301941" w:rsidR="00A870D4" w:rsidRPr="00C97560" w:rsidRDefault="00E737DF" w:rsidP="00C3352F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i/>
          <w:iCs/>
          <w:sz w:val="20"/>
          <w:szCs w:val="20"/>
        </w:rPr>
        <w:t>- G</w:t>
      </w:r>
      <w:r w:rsidR="00D463F2" w:rsidRPr="00C97560">
        <w:rPr>
          <w:rFonts w:cstheme="minorHAnsi"/>
          <w:i/>
          <w:iCs/>
          <w:sz w:val="20"/>
          <w:szCs w:val="20"/>
        </w:rPr>
        <w:t xml:space="preserve">łówną </w:t>
      </w:r>
      <w:r w:rsidR="00D05F27" w:rsidRPr="00C97560">
        <w:rPr>
          <w:rFonts w:cstheme="minorHAnsi"/>
          <w:i/>
          <w:iCs/>
          <w:sz w:val="20"/>
          <w:szCs w:val="20"/>
        </w:rPr>
        <w:t xml:space="preserve">naszą </w:t>
      </w:r>
      <w:r w:rsidR="00D463F2" w:rsidRPr="00C97560">
        <w:rPr>
          <w:rFonts w:cstheme="minorHAnsi"/>
          <w:i/>
          <w:iCs/>
          <w:sz w:val="20"/>
          <w:szCs w:val="20"/>
        </w:rPr>
        <w:t>siłą napędową są pojazdy lekkie, czyli osobowe i dostawcze do 3,5 tony DMC.</w:t>
      </w:r>
      <w:r w:rsidR="00C52985" w:rsidRPr="00C97560">
        <w:rPr>
          <w:rFonts w:cstheme="minorHAnsi"/>
          <w:i/>
          <w:iCs/>
          <w:sz w:val="20"/>
          <w:szCs w:val="20"/>
        </w:rPr>
        <w:t xml:space="preserve"> </w:t>
      </w:r>
      <w:r w:rsidR="006839D5">
        <w:rPr>
          <w:rFonts w:cstheme="minorHAnsi"/>
          <w:i/>
          <w:iCs/>
          <w:sz w:val="20"/>
          <w:szCs w:val="20"/>
        </w:rPr>
        <w:t>W</w:t>
      </w:r>
      <w:r w:rsidR="00C52985" w:rsidRPr="00C97560">
        <w:rPr>
          <w:rFonts w:cstheme="minorHAnsi"/>
          <w:i/>
          <w:iCs/>
          <w:sz w:val="20"/>
          <w:szCs w:val="20"/>
        </w:rPr>
        <w:t xml:space="preserve"> pierwszym półroczu </w:t>
      </w:r>
      <w:r w:rsidR="00F3574E" w:rsidRPr="00C97560">
        <w:rPr>
          <w:rFonts w:cstheme="minorHAnsi"/>
          <w:i/>
          <w:iCs/>
          <w:sz w:val="20"/>
          <w:szCs w:val="20"/>
        </w:rPr>
        <w:t xml:space="preserve">firmy leasingowe </w:t>
      </w:r>
      <w:r w:rsidR="006839D5">
        <w:rPr>
          <w:rFonts w:cstheme="minorHAnsi"/>
          <w:i/>
          <w:iCs/>
          <w:sz w:val="20"/>
          <w:szCs w:val="20"/>
        </w:rPr>
        <w:t xml:space="preserve">sfinansowały o 1/3 więcej pojazdów </w:t>
      </w:r>
      <w:r w:rsidR="00EC0484">
        <w:rPr>
          <w:rFonts w:cstheme="minorHAnsi"/>
          <w:i/>
          <w:iCs/>
          <w:sz w:val="20"/>
          <w:szCs w:val="20"/>
        </w:rPr>
        <w:t>lekkich</w:t>
      </w:r>
      <w:r w:rsidR="006839D5">
        <w:rPr>
          <w:rFonts w:cstheme="minorHAnsi"/>
          <w:i/>
          <w:iCs/>
          <w:sz w:val="20"/>
          <w:szCs w:val="20"/>
        </w:rPr>
        <w:t xml:space="preserve"> niż w analogicznym okresie 2023 roku</w:t>
      </w:r>
      <w:r w:rsidR="00F3574E" w:rsidRPr="00C97560">
        <w:rPr>
          <w:rFonts w:cstheme="minorHAnsi"/>
          <w:i/>
          <w:iCs/>
          <w:sz w:val="20"/>
          <w:szCs w:val="20"/>
        </w:rPr>
        <w:t xml:space="preserve">. </w:t>
      </w:r>
      <w:r w:rsidR="00DC2ABF" w:rsidRPr="00C97560">
        <w:rPr>
          <w:rFonts w:cstheme="minorHAnsi"/>
          <w:i/>
          <w:iCs/>
          <w:sz w:val="20"/>
          <w:szCs w:val="20"/>
        </w:rPr>
        <w:t>Nie</w:t>
      </w:r>
      <w:r w:rsidR="00F3574E" w:rsidRPr="00C97560">
        <w:rPr>
          <w:rFonts w:cstheme="minorHAnsi"/>
          <w:i/>
          <w:iCs/>
          <w:sz w:val="20"/>
          <w:szCs w:val="20"/>
        </w:rPr>
        <w:t xml:space="preserve"> można tego samego powiedzieć o pojazdach ciężkich. Wartość ich finansowania </w:t>
      </w:r>
      <w:r w:rsidR="00461091" w:rsidRPr="00C97560">
        <w:rPr>
          <w:rFonts w:cstheme="minorHAnsi"/>
          <w:i/>
          <w:iCs/>
          <w:sz w:val="20"/>
          <w:szCs w:val="20"/>
        </w:rPr>
        <w:t>się zmniejszyła</w:t>
      </w:r>
      <w:r w:rsidR="008C0924" w:rsidRPr="00C97560">
        <w:rPr>
          <w:rFonts w:cstheme="minorHAnsi"/>
          <w:i/>
          <w:iCs/>
          <w:sz w:val="20"/>
          <w:szCs w:val="20"/>
        </w:rPr>
        <w:t>.</w:t>
      </w:r>
      <w:r w:rsidR="00802D2B">
        <w:rPr>
          <w:rFonts w:cstheme="minorHAnsi"/>
          <w:i/>
          <w:iCs/>
          <w:sz w:val="20"/>
          <w:szCs w:val="20"/>
        </w:rPr>
        <w:t xml:space="preserve"> Zresztą od trzech</w:t>
      </w:r>
      <w:r w:rsidR="009E1DE2">
        <w:rPr>
          <w:rFonts w:cstheme="minorHAnsi"/>
          <w:i/>
          <w:iCs/>
          <w:sz w:val="20"/>
          <w:szCs w:val="20"/>
        </w:rPr>
        <w:t xml:space="preserve"> kwartałów finansowanie pojazdów ciężkich jest na wyraźnym minusie. </w:t>
      </w:r>
      <w:r w:rsidR="00994B06">
        <w:rPr>
          <w:rFonts w:cstheme="minorHAnsi"/>
          <w:i/>
          <w:iCs/>
          <w:sz w:val="20"/>
          <w:szCs w:val="20"/>
        </w:rPr>
        <w:t xml:space="preserve">Nie pomaga </w:t>
      </w:r>
      <w:r w:rsidR="00356680">
        <w:rPr>
          <w:rFonts w:cstheme="minorHAnsi"/>
          <w:i/>
          <w:iCs/>
          <w:sz w:val="20"/>
          <w:szCs w:val="20"/>
        </w:rPr>
        <w:t xml:space="preserve">tu </w:t>
      </w:r>
      <w:r w:rsidR="00994B06">
        <w:rPr>
          <w:rFonts w:cstheme="minorHAnsi"/>
          <w:i/>
          <w:iCs/>
          <w:sz w:val="20"/>
          <w:szCs w:val="20"/>
        </w:rPr>
        <w:t>stagnacja gospodarcza w strefie euro i hamujący eksport.</w:t>
      </w:r>
      <w:r w:rsidR="00356680">
        <w:rPr>
          <w:rFonts w:cstheme="minorHAnsi"/>
          <w:i/>
          <w:iCs/>
          <w:sz w:val="20"/>
          <w:szCs w:val="20"/>
        </w:rPr>
        <w:t xml:space="preserve"> Do tego b</w:t>
      </w:r>
      <w:r w:rsidR="008C0924" w:rsidRPr="00C97560">
        <w:rPr>
          <w:rFonts w:cstheme="minorHAnsi"/>
          <w:i/>
          <w:iCs/>
          <w:sz w:val="20"/>
          <w:szCs w:val="20"/>
        </w:rPr>
        <w:t>ranża transportowa zmaga się z wieloma wyzwaniami</w:t>
      </w:r>
      <w:r w:rsidR="009450B0" w:rsidRPr="00C97560">
        <w:rPr>
          <w:rFonts w:cstheme="minorHAnsi"/>
          <w:i/>
          <w:iCs/>
          <w:sz w:val="20"/>
          <w:szCs w:val="20"/>
        </w:rPr>
        <w:t xml:space="preserve">, co ma wpływ </w:t>
      </w:r>
      <w:r w:rsidR="006F30EE" w:rsidRPr="00C97560">
        <w:rPr>
          <w:rFonts w:cstheme="minorHAnsi"/>
          <w:i/>
          <w:iCs/>
          <w:sz w:val="20"/>
          <w:szCs w:val="20"/>
        </w:rPr>
        <w:t>na inwestycje</w:t>
      </w:r>
      <w:r w:rsidR="00470927" w:rsidRPr="00C97560">
        <w:rPr>
          <w:rFonts w:cstheme="minorHAnsi"/>
          <w:i/>
          <w:iCs/>
          <w:sz w:val="20"/>
          <w:szCs w:val="20"/>
        </w:rPr>
        <w:t xml:space="preserve"> firm transportowych w nowe </w:t>
      </w:r>
      <w:r w:rsidR="00470927" w:rsidRPr="00EB7ACF">
        <w:rPr>
          <w:rFonts w:cstheme="minorHAnsi"/>
          <w:i/>
          <w:iCs/>
          <w:sz w:val="20"/>
          <w:szCs w:val="20"/>
        </w:rPr>
        <w:t>pojazdy.</w:t>
      </w:r>
      <w:r w:rsidR="00A870D4" w:rsidRPr="00EB7ACF">
        <w:rPr>
          <w:rFonts w:cstheme="minorHAnsi"/>
          <w:i/>
          <w:iCs/>
          <w:sz w:val="20"/>
          <w:szCs w:val="20"/>
        </w:rPr>
        <w:t xml:space="preserve"> </w:t>
      </w:r>
      <w:r w:rsidR="005D7546" w:rsidRPr="00EB7ACF">
        <w:rPr>
          <w:rFonts w:cstheme="minorHAnsi"/>
          <w:i/>
          <w:iCs/>
          <w:sz w:val="20"/>
          <w:szCs w:val="20"/>
        </w:rPr>
        <w:t>Liczymy</w:t>
      </w:r>
      <w:r w:rsidR="002661B1" w:rsidRPr="00EB7ACF">
        <w:rPr>
          <w:rFonts w:cstheme="minorHAnsi"/>
          <w:i/>
          <w:iCs/>
          <w:sz w:val="20"/>
          <w:szCs w:val="20"/>
        </w:rPr>
        <w:t xml:space="preserve"> jednak</w:t>
      </w:r>
      <w:r w:rsidR="00A338C2" w:rsidRPr="00EB7ACF">
        <w:rPr>
          <w:rFonts w:cstheme="minorHAnsi"/>
          <w:i/>
          <w:iCs/>
          <w:sz w:val="20"/>
          <w:szCs w:val="20"/>
        </w:rPr>
        <w:t>, że wraz z odbiciem eksportu nastroje w branży transportowej</w:t>
      </w:r>
      <w:r w:rsidR="00956766" w:rsidRPr="00EB7ACF">
        <w:rPr>
          <w:rFonts w:cstheme="minorHAnsi"/>
          <w:i/>
          <w:iCs/>
          <w:sz w:val="20"/>
          <w:szCs w:val="20"/>
        </w:rPr>
        <w:t xml:space="preserve"> poprawią się</w:t>
      </w:r>
      <w:r w:rsidR="002661B1" w:rsidRPr="00EB7ACF">
        <w:rPr>
          <w:rFonts w:cstheme="minorHAnsi"/>
          <w:i/>
          <w:iCs/>
          <w:sz w:val="20"/>
          <w:szCs w:val="20"/>
        </w:rPr>
        <w:t xml:space="preserve"> i </w:t>
      </w:r>
      <w:r w:rsidR="00956766" w:rsidRPr="00EB7ACF">
        <w:rPr>
          <w:rFonts w:cstheme="minorHAnsi"/>
          <w:i/>
          <w:iCs/>
          <w:sz w:val="20"/>
          <w:szCs w:val="20"/>
        </w:rPr>
        <w:t xml:space="preserve">wzrośnie </w:t>
      </w:r>
      <w:r w:rsidR="00A338C2" w:rsidRPr="00EB7ACF">
        <w:rPr>
          <w:rFonts w:cstheme="minorHAnsi"/>
          <w:i/>
          <w:iCs/>
          <w:sz w:val="20"/>
          <w:szCs w:val="20"/>
        </w:rPr>
        <w:t>zapotrzebowanie na ciężkie środki transportu drogowego</w:t>
      </w:r>
      <w:r w:rsidR="00A870D4" w:rsidRPr="00EB7ACF">
        <w:rPr>
          <w:rFonts w:cstheme="minorHAnsi"/>
          <w:sz w:val="20"/>
          <w:szCs w:val="20"/>
        </w:rPr>
        <w:t xml:space="preserve"> –</w:t>
      </w:r>
      <w:r w:rsidR="00A870D4" w:rsidRPr="00C97560">
        <w:rPr>
          <w:rFonts w:cstheme="minorHAnsi"/>
          <w:sz w:val="20"/>
          <w:szCs w:val="20"/>
        </w:rPr>
        <w:t xml:space="preserve"> komentuje </w:t>
      </w:r>
      <w:r w:rsidR="00A870D4" w:rsidRPr="00C97560">
        <w:rPr>
          <w:rFonts w:cstheme="minorHAnsi"/>
          <w:b/>
          <w:bCs/>
          <w:sz w:val="20"/>
          <w:szCs w:val="20"/>
        </w:rPr>
        <w:t>Monika Constant</w:t>
      </w:r>
      <w:r w:rsidR="00A870D4" w:rsidRPr="00C97560">
        <w:rPr>
          <w:rFonts w:cstheme="minorHAnsi"/>
          <w:sz w:val="20"/>
          <w:szCs w:val="20"/>
        </w:rPr>
        <w:t>, prezeska Związku Polskiego Leasingu.</w:t>
      </w:r>
    </w:p>
    <w:p w14:paraId="1254D274" w14:textId="77777777" w:rsidR="00CE136B" w:rsidRDefault="00CE136B" w:rsidP="00C3352F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14:ligatures w14:val="none"/>
        </w:rPr>
        <w:lastRenderedPageBreak/>
        <w:drawing>
          <wp:inline distT="0" distB="0" distL="0" distR="0" wp14:anchorId="0BD2013D" wp14:editId="7A6AF12F">
            <wp:extent cx="5760720" cy="3552190"/>
            <wp:effectExtent l="0" t="0" r="0" b="0"/>
            <wp:docPr id="338003829" name="Obraz 3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003829" name="Obraz 3" descr="Obraz zawierający tekst, zrzut ekranu, Czcionka, diagram&#10;&#10;Opis wygenerowany automatyczni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6CEE5" w14:textId="77777777" w:rsidR="00356680" w:rsidRDefault="00356680" w:rsidP="00092FD0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C33C31C" w14:textId="4837BA7B" w:rsidR="00E72E23" w:rsidRDefault="00CA4B86" w:rsidP="00092FD0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Segment</w:t>
      </w:r>
      <w:r w:rsidR="005C17A7">
        <w:rPr>
          <w:rFonts w:cstheme="minorHAnsi"/>
          <w:sz w:val="20"/>
          <w:szCs w:val="20"/>
        </w:rPr>
        <w:t xml:space="preserve"> finansowania</w:t>
      </w:r>
      <w:r w:rsidRPr="00C97560">
        <w:rPr>
          <w:rFonts w:cstheme="minorHAnsi"/>
          <w:sz w:val="20"/>
          <w:szCs w:val="20"/>
        </w:rPr>
        <w:t xml:space="preserve"> maszyn i urządzeń</w:t>
      </w:r>
      <w:r w:rsidR="000845E8" w:rsidRPr="00C97560">
        <w:rPr>
          <w:rFonts w:cstheme="minorHAnsi"/>
          <w:sz w:val="20"/>
          <w:szCs w:val="20"/>
        </w:rPr>
        <w:t xml:space="preserve"> był zdominowany przez </w:t>
      </w:r>
      <w:r w:rsidR="001C1AEF" w:rsidRPr="00C97560">
        <w:rPr>
          <w:rFonts w:cstheme="minorHAnsi"/>
          <w:sz w:val="20"/>
          <w:szCs w:val="20"/>
        </w:rPr>
        <w:t>maszyn</w:t>
      </w:r>
      <w:r w:rsidR="005C17A7">
        <w:rPr>
          <w:rFonts w:cstheme="minorHAnsi"/>
          <w:sz w:val="20"/>
          <w:szCs w:val="20"/>
        </w:rPr>
        <w:t>y</w:t>
      </w:r>
      <w:r w:rsidR="001C1AEF" w:rsidRPr="00C97560">
        <w:rPr>
          <w:rFonts w:cstheme="minorHAnsi"/>
          <w:sz w:val="20"/>
          <w:szCs w:val="20"/>
        </w:rPr>
        <w:t xml:space="preserve"> rolnicz</w:t>
      </w:r>
      <w:r w:rsidR="005C17A7">
        <w:rPr>
          <w:rFonts w:cstheme="minorHAnsi"/>
          <w:sz w:val="20"/>
          <w:szCs w:val="20"/>
        </w:rPr>
        <w:t>e</w:t>
      </w:r>
      <w:r w:rsidR="00473146">
        <w:rPr>
          <w:rFonts w:cstheme="minorHAnsi"/>
          <w:sz w:val="20"/>
          <w:szCs w:val="20"/>
        </w:rPr>
        <w:t xml:space="preserve"> oraz</w:t>
      </w:r>
      <w:r w:rsidR="003538E0">
        <w:rPr>
          <w:rFonts w:cstheme="minorHAnsi"/>
          <w:sz w:val="20"/>
          <w:szCs w:val="20"/>
        </w:rPr>
        <w:t xml:space="preserve"> </w:t>
      </w:r>
      <w:r w:rsidR="000845E8" w:rsidRPr="00C97560">
        <w:rPr>
          <w:rFonts w:cstheme="minorHAnsi"/>
          <w:sz w:val="20"/>
          <w:szCs w:val="20"/>
        </w:rPr>
        <w:t>sprzęt</w:t>
      </w:r>
      <w:r w:rsidR="00976580" w:rsidRPr="00C97560">
        <w:rPr>
          <w:rFonts w:cstheme="minorHAnsi"/>
          <w:sz w:val="20"/>
          <w:szCs w:val="20"/>
        </w:rPr>
        <w:t xml:space="preserve"> </w:t>
      </w:r>
      <w:r w:rsidR="000845E8" w:rsidRPr="00C97560">
        <w:rPr>
          <w:rFonts w:cstheme="minorHAnsi"/>
          <w:sz w:val="20"/>
          <w:szCs w:val="20"/>
        </w:rPr>
        <w:t>budow</w:t>
      </w:r>
      <w:r w:rsidR="005C17A7">
        <w:rPr>
          <w:rFonts w:cstheme="minorHAnsi"/>
          <w:sz w:val="20"/>
          <w:szCs w:val="20"/>
        </w:rPr>
        <w:t>lany</w:t>
      </w:r>
      <w:r w:rsidR="00473146">
        <w:rPr>
          <w:rFonts w:cstheme="minorHAnsi"/>
          <w:sz w:val="20"/>
          <w:szCs w:val="20"/>
        </w:rPr>
        <w:t xml:space="preserve">. </w:t>
      </w:r>
      <w:r w:rsidR="004E7781" w:rsidRPr="00C97560">
        <w:rPr>
          <w:rFonts w:cstheme="minorHAnsi"/>
          <w:sz w:val="20"/>
          <w:szCs w:val="20"/>
        </w:rPr>
        <w:t>Stanowił</w:t>
      </w:r>
      <w:r w:rsidR="001C1AEF" w:rsidRPr="00C97560">
        <w:rPr>
          <w:rFonts w:cstheme="minorHAnsi"/>
          <w:sz w:val="20"/>
          <w:szCs w:val="20"/>
        </w:rPr>
        <w:t>y</w:t>
      </w:r>
      <w:r w:rsidR="005C17A7">
        <w:rPr>
          <w:rFonts w:cstheme="minorHAnsi"/>
          <w:sz w:val="20"/>
          <w:szCs w:val="20"/>
        </w:rPr>
        <w:t xml:space="preserve"> one</w:t>
      </w:r>
      <w:r w:rsidR="001C1AEF" w:rsidRPr="00C97560">
        <w:rPr>
          <w:rFonts w:cstheme="minorHAnsi"/>
          <w:sz w:val="20"/>
          <w:szCs w:val="20"/>
        </w:rPr>
        <w:t xml:space="preserve"> odpowiednio 23 i</w:t>
      </w:r>
      <w:r w:rsidR="004E7781" w:rsidRPr="00C97560">
        <w:rPr>
          <w:rFonts w:cstheme="minorHAnsi"/>
          <w:sz w:val="20"/>
          <w:szCs w:val="20"/>
        </w:rPr>
        <w:t xml:space="preserve"> 21 proc. w strukturze </w:t>
      </w:r>
      <w:r w:rsidR="001C1AEF" w:rsidRPr="00C97560">
        <w:rPr>
          <w:rFonts w:cstheme="minorHAnsi"/>
          <w:sz w:val="20"/>
          <w:szCs w:val="20"/>
        </w:rPr>
        <w:t xml:space="preserve">finansowania maszyn i urządzeń przez firmy leasingowe. Jednak o ile </w:t>
      </w:r>
      <w:r w:rsidR="00066429" w:rsidRPr="00C97560">
        <w:rPr>
          <w:rFonts w:cstheme="minorHAnsi"/>
          <w:sz w:val="20"/>
          <w:szCs w:val="20"/>
        </w:rPr>
        <w:t>wartość finansowania sprzętu budowlanego wzrosła</w:t>
      </w:r>
      <w:r w:rsidR="005C0CA3" w:rsidRPr="00C97560">
        <w:rPr>
          <w:rFonts w:cstheme="minorHAnsi"/>
          <w:sz w:val="20"/>
          <w:szCs w:val="20"/>
        </w:rPr>
        <w:t xml:space="preserve"> </w:t>
      </w:r>
      <w:r w:rsidR="00012106" w:rsidRPr="00C97560">
        <w:rPr>
          <w:rFonts w:cstheme="minorHAnsi"/>
          <w:sz w:val="20"/>
          <w:szCs w:val="20"/>
        </w:rPr>
        <w:t>(</w:t>
      </w:r>
      <w:r w:rsidR="005C0CA3" w:rsidRPr="00C97560">
        <w:rPr>
          <w:rFonts w:cstheme="minorHAnsi"/>
          <w:sz w:val="20"/>
          <w:szCs w:val="20"/>
        </w:rPr>
        <w:t xml:space="preserve">o 33 proc., do </w:t>
      </w:r>
      <w:r w:rsidR="00E1599C" w:rsidRPr="00C97560">
        <w:rPr>
          <w:rFonts w:cstheme="minorHAnsi"/>
          <w:sz w:val="20"/>
          <w:szCs w:val="20"/>
        </w:rPr>
        <w:t>2,6 mld zł)</w:t>
      </w:r>
      <w:r w:rsidR="00066429" w:rsidRPr="00C97560">
        <w:rPr>
          <w:rFonts w:cstheme="minorHAnsi"/>
          <w:sz w:val="20"/>
          <w:szCs w:val="20"/>
        </w:rPr>
        <w:t>, tak maszyn rolniczych spadła</w:t>
      </w:r>
      <w:r w:rsidR="00E1599C" w:rsidRPr="00C97560">
        <w:rPr>
          <w:rFonts w:cstheme="minorHAnsi"/>
          <w:sz w:val="20"/>
          <w:szCs w:val="20"/>
        </w:rPr>
        <w:t xml:space="preserve"> (o </w:t>
      </w:r>
      <w:r w:rsidR="00B56215" w:rsidRPr="00C97560">
        <w:rPr>
          <w:rFonts w:cstheme="minorHAnsi"/>
          <w:sz w:val="20"/>
          <w:szCs w:val="20"/>
        </w:rPr>
        <w:t xml:space="preserve">prawie 4 </w:t>
      </w:r>
      <w:r w:rsidR="00E1599C" w:rsidRPr="00C97560">
        <w:rPr>
          <w:rFonts w:cstheme="minorHAnsi"/>
          <w:sz w:val="20"/>
          <w:szCs w:val="20"/>
        </w:rPr>
        <w:t xml:space="preserve">proc., do </w:t>
      </w:r>
      <w:r w:rsidR="00612FA7" w:rsidRPr="00C97560">
        <w:rPr>
          <w:rFonts w:cstheme="minorHAnsi"/>
          <w:sz w:val="20"/>
          <w:szCs w:val="20"/>
        </w:rPr>
        <w:t>2,8 mld zł).</w:t>
      </w:r>
    </w:p>
    <w:p w14:paraId="00F7592B" w14:textId="77777777" w:rsidR="00092FD0" w:rsidRPr="00C97560" w:rsidRDefault="00092FD0" w:rsidP="00092FD0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0DBD9D9A" w14:textId="24C39A82" w:rsidR="00285644" w:rsidRPr="008223F7" w:rsidRDefault="00195327" w:rsidP="00092FD0">
      <w:p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- </w:t>
      </w:r>
      <w:r w:rsidRPr="00C97560">
        <w:rPr>
          <w:rFonts w:cstheme="minorHAnsi"/>
          <w:i/>
          <w:iCs/>
          <w:sz w:val="20"/>
          <w:szCs w:val="20"/>
        </w:rPr>
        <w:t xml:space="preserve">Na spadek wartości finansowania maszyn rolniczych wpływ miało zamieszanie spowodowane wejściem w życie na początku roku </w:t>
      </w:r>
      <w:r w:rsidRPr="008223F7">
        <w:rPr>
          <w:rFonts w:cstheme="minorHAnsi"/>
          <w:i/>
          <w:iCs/>
          <w:sz w:val="20"/>
          <w:szCs w:val="20"/>
        </w:rPr>
        <w:t>ustawy o kredycie konsumenckim oraz ustawy o konsumenckiej pożyczce lombardowej,</w:t>
      </w:r>
      <w:r w:rsidRPr="00C97560">
        <w:rPr>
          <w:rFonts w:cstheme="minorHAnsi"/>
          <w:i/>
          <w:iCs/>
          <w:sz w:val="20"/>
          <w:szCs w:val="20"/>
        </w:rPr>
        <w:t xml:space="preserve"> </w:t>
      </w:r>
      <w:r w:rsidR="007B0A9B" w:rsidRPr="00C97560">
        <w:rPr>
          <w:rFonts w:cstheme="minorHAnsi"/>
          <w:i/>
          <w:iCs/>
          <w:sz w:val="20"/>
          <w:szCs w:val="20"/>
        </w:rPr>
        <w:t xml:space="preserve">na podstawie których rolnicy zaczęli być traktowani jak konsumenci, co ograniczyło im dostęp do finansowania udzielanego przez firmy leasingowe. Na szczęście w kwietniu weszła w życie nowelizacja, która </w:t>
      </w:r>
      <w:r w:rsidR="00285644" w:rsidRPr="00C97560">
        <w:rPr>
          <w:rFonts w:cstheme="minorHAnsi"/>
          <w:i/>
          <w:iCs/>
          <w:sz w:val="20"/>
          <w:szCs w:val="20"/>
        </w:rPr>
        <w:t xml:space="preserve">uchyliła zapis niekorzystany dla rolników. Liczymy zatem, że </w:t>
      </w:r>
      <w:r w:rsidR="00285644" w:rsidRPr="008223F7">
        <w:rPr>
          <w:rFonts w:cstheme="minorHAnsi"/>
          <w:i/>
          <w:iCs/>
          <w:sz w:val="20"/>
          <w:szCs w:val="20"/>
        </w:rPr>
        <w:t xml:space="preserve">nastąpi </w:t>
      </w:r>
      <w:r w:rsidR="00285644" w:rsidRPr="00C97560">
        <w:rPr>
          <w:rFonts w:cstheme="minorHAnsi"/>
          <w:i/>
          <w:iCs/>
          <w:sz w:val="20"/>
          <w:szCs w:val="20"/>
        </w:rPr>
        <w:t xml:space="preserve">również </w:t>
      </w:r>
      <w:r w:rsidR="00285644" w:rsidRPr="008223F7">
        <w:rPr>
          <w:rFonts w:cstheme="minorHAnsi"/>
          <w:i/>
          <w:iCs/>
          <w:sz w:val="20"/>
          <w:szCs w:val="20"/>
        </w:rPr>
        <w:t>odbicie w finansowaniu maszyn rolniczych pożyczką leasingową</w:t>
      </w:r>
      <w:r w:rsidR="00C3352F" w:rsidRPr="00C97560">
        <w:rPr>
          <w:rFonts w:cstheme="minorHAnsi"/>
          <w:sz w:val="20"/>
          <w:szCs w:val="20"/>
        </w:rPr>
        <w:t xml:space="preserve"> – komentuje </w:t>
      </w:r>
      <w:r w:rsidR="00C3352F" w:rsidRPr="00C97560">
        <w:rPr>
          <w:rFonts w:cstheme="minorHAnsi"/>
          <w:b/>
          <w:bCs/>
          <w:sz w:val="20"/>
          <w:szCs w:val="20"/>
        </w:rPr>
        <w:t>Monika Constant</w:t>
      </w:r>
      <w:r w:rsidR="00C3352F" w:rsidRPr="00C97560">
        <w:rPr>
          <w:rFonts w:cstheme="minorHAnsi"/>
          <w:sz w:val="20"/>
          <w:szCs w:val="20"/>
        </w:rPr>
        <w:t>.</w:t>
      </w:r>
      <w:r w:rsidR="00630C5D" w:rsidRPr="00C97560">
        <w:rPr>
          <w:rFonts w:cstheme="minorHAnsi"/>
          <w:sz w:val="20"/>
          <w:szCs w:val="20"/>
        </w:rPr>
        <w:t xml:space="preserve"> – </w:t>
      </w:r>
      <w:r w:rsidR="00630C5D" w:rsidRPr="00C97560">
        <w:rPr>
          <w:rFonts w:cstheme="minorHAnsi"/>
          <w:i/>
          <w:iCs/>
          <w:sz w:val="20"/>
          <w:szCs w:val="20"/>
        </w:rPr>
        <w:t xml:space="preserve">Poza tym </w:t>
      </w:r>
      <w:r w:rsidR="00630C5D" w:rsidRPr="008223F7">
        <w:rPr>
          <w:rFonts w:cstheme="minorHAnsi"/>
          <w:i/>
          <w:iCs/>
          <w:sz w:val="20"/>
          <w:szCs w:val="20"/>
        </w:rPr>
        <w:t>napływając</w:t>
      </w:r>
      <w:r w:rsidR="00630C5D" w:rsidRPr="00C97560">
        <w:rPr>
          <w:rFonts w:cstheme="minorHAnsi"/>
          <w:i/>
          <w:iCs/>
          <w:sz w:val="20"/>
          <w:szCs w:val="20"/>
        </w:rPr>
        <w:t>e</w:t>
      </w:r>
      <w:r w:rsidR="00630C5D" w:rsidRPr="008223F7">
        <w:rPr>
          <w:rFonts w:cstheme="minorHAnsi"/>
          <w:i/>
          <w:iCs/>
          <w:sz w:val="20"/>
          <w:szCs w:val="20"/>
        </w:rPr>
        <w:t xml:space="preserve"> pieni</w:t>
      </w:r>
      <w:r w:rsidR="00630C5D" w:rsidRPr="00C97560">
        <w:rPr>
          <w:rFonts w:cstheme="minorHAnsi"/>
          <w:i/>
          <w:iCs/>
          <w:sz w:val="20"/>
          <w:szCs w:val="20"/>
        </w:rPr>
        <w:t>ą</w:t>
      </w:r>
      <w:r w:rsidR="00630C5D" w:rsidRPr="008223F7">
        <w:rPr>
          <w:rFonts w:cstheme="minorHAnsi"/>
          <w:i/>
          <w:iCs/>
          <w:sz w:val="20"/>
          <w:szCs w:val="20"/>
        </w:rPr>
        <w:t>dz</w:t>
      </w:r>
      <w:r w:rsidR="00630C5D" w:rsidRPr="00C97560">
        <w:rPr>
          <w:rFonts w:cstheme="minorHAnsi"/>
          <w:i/>
          <w:iCs/>
          <w:sz w:val="20"/>
          <w:szCs w:val="20"/>
        </w:rPr>
        <w:t>e</w:t>
      </w:r>
      <w:r w:rsidR="00630C5D" w:rsidRPr="008223F7">
        <w:rPr>
          <w:rFonts w:cstheme="minorHAnsi"/>
          <w:i/>
          <w:iCs/>
          <w:sz w:val="20"/>
          <w:szCs w:val="20"/>
        </w:rPr>
        <w:t xml:space="preserve"> unijn</w:t>
      </w:r>
      <w:r w:rsidR="00630C5D" w:rsidRPr="00C97560">
        <w:rPr>
          <w:rFonts w:cstheme="minorHAnsi"/>
          <w:i/>
          <w:iCs/>
          <w:sz w:val="20"/>
          <w:szCs w:val="20"/>
        </w:rPr>
        <w:t>e</w:t>
      </w:r>
      <w:r w:rsidR="00630C5D" w:rsidRPr="008223F7">
        <w:rPr>
          <w:rFonts w:cstheme="minorHAnsi"/>
          <w:i/>
          <w:iCs/>
          <w:sz w:val="20"/>
          <w:szCs w:val="20"/>
        </w:rPr>
        <w:t xml:space="preserve"> w ramach KPO, jak i programów spójności</w:t>
      </w:r>
      <w:r w:rsidR="00630C5D" w:rsidRPr="00C97560">
        <w:rPr>
          <w:rFonts w:cstheme="minorHAnsi"/>
          <w:i/>
          <w:iCs/>
          <w:sz w:val="20"/>
          <w:szCs w:val="20"/>
        </w:rPr>
        <w:t>, powinny</w:t>
      </w:r>
      <w:r w:rsidR="009F4583" w:rsidRPr="00C97560">
        <w:rPr>
          <w:rFonts w:cstheme="minorHAnsi"/>
          <w:i/>
          <w:iCs/>
          <w:sz w:val="20"/>
          <w:szCs w:val="20"/>
        </w:rPr>
        <w:t xml:space="preserve"> generalnie</w:t>
      </w:r>
      <w:r w:rsidR="00630C5D" w:rsidRPr="00C97560">
        <w:rPr>
          <w:rFonts w:cstheme="minorHAnsi"/>
          <w:i/>
          <w:iCs/>
          <w:sz w:val="20"/>
          <w:szCs w:val="20"/>
        </w:rPr>
        <w:t xml:space="preserve"> </w:t>
      </w:r>
      <w:r w:rsidR="00D84231" w:rsidRPr="00C97560">
        <w:rPr>
          <w:rFonts w:cstheme="minorHAnsi"/>
          <w:i/>
          <w:iCs/>
          <w:sz w:val="20"/>
          <w:szCs w:val="20"/>
        </w:rPr>
        <w:t xml:space="preserve">spowodować </w:t>
      </w:r>
      <w:r w:rsidR="00630C5D" w:rsidRPr="008223F7">
        <w:rPr>
          <w:rFonts w:cstheme="minorHAnsi"/>
          <w:i/>
          <w:iCs/>
          <w:sz w:val="20"/>
          <w:szCs w:val="20"/>
        </w:rPr>
        <w:t>wzrost zainteresowania przedsiębiorców maszynami i urządzeniami</w:t>
      </w:r>
      <w:r w:rsidR="00D84231" w:rsidRPr="00C97560">
        <w:rPr>
          <w:rFonts w:cstheme="minorHAnsi"/>
          <w:i/>
          <w:iCs/>
          <w:sz w:val="20"/>
          <w:szCs w:val="20"/>
        </w:rPr>
        <w:t>.</w:t>
      </w:r>
    </w:p>
    <w:p w14:paraId="3948F90F" w14:textId="12154205" w:rsidR="00630C5D" w:rsidRPr="008223F7" w:rsidRDefault="00CE136B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14:ligatures w14:val="none"/>
        </w:rPr>
        <w:lastRenderedPageBreak/>
        <w:drawing>
          <wp:inline distT="0" distB="0" distL="0" distR="0" wp14:anchorId="33157A10" wp14:editId="66317522">
            <wp:extent cx="5760720" cy="3552190"/>
            <wp:effectExtent l="0" t="0" r="0" b="0"/>
            <wp:docPr id="236434584" name="Obraz 4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434584" name="Obraz 4" descr="Obraz zawierający tekst, zrzut ekranu, Czcionka, diagram&#10;&#10;Opis wygenerowany automatyczni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A8897" w14:textId="77777777" w:rsidR="00CE136B" w:rsidRDefault="00CE136B" w:rsidP="00C3352F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</w:p>
    <w:p w14:paraId="5024D8BD" w14:textId="7728DFEB" w:rsidR="003B1BB1" w:rsidRDefault="008223F7" w:rsidP="00C3352F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 w:rsidRPr="008223F7">
        <w:rPr>
          <w:rFonts w:cstheme="minorHAnsi"/>
          <w:sz w:val="20"/>
          <w:szCs w:val="20"/>
        </w:rPr>
        <w:t>Według ekspertów ZPL, rok 2024 przyniesie rozwój gospodarczy powiązany z mocnymi wydatka</w:t>
      </w:r>
      <w:r w:rsidR="00994479" w:rsidRPr="00C97560">
        <w:rPr>
          <w:rFonts w:cstheme="minorHAnsi"/>
          <w:sz w:val="20"/>
          <w:szCs w:val="20"/>
        </w:rPr>
        <w:t>mi</w:t>
      </w:r>
      <w:r w:rsidRPr="008223F7">
        <w:rPr>
          <w:rFonts w:cstheme="minorHAnsi"/>
          <w:sz w:val="20"/>
          <w:szCs w:val="20"/>
        </w:rPr>
        <w:t xml:space="preserve"> konsumentów i rosnącymi inwestycjami firm, co wyraźnie będzie wspierało wyniki rynku leasingu. I choć w 2024 roku dynamika inwestycji w gospodarce będzie niższa w ubiegłym roku, ale w znacznie większym stopniu oparta na inwestycjach prywatnych, w tym inwestycjach MŚP. Sektor MŚP jest zaś głównym odbiorcą </w:t>
      </w:r>
      <w:r w:rsidR="00A26E4E" w:rsidRPr="00C97560">
        <w:rPr>
          <w:rFonts w:cstheme="minorHAnsi"/>
          <w:sz w:val="20"/>
          <w:szCs w:val="20"/>
        </w:rPr>
        <w:t>oferty firm leasingowych</w:t>
      </w:r>
      <w:r w:rsidRPr="008223F7">
        <w:rPr>
          <w:rFonts w:cstheme="minorHAnsi"/>
          <w:sz w:val="20"/>
          <w:szCs w:val="20"/>
        </w:rPr>
        <w:t xml:space="preserve"> (biorąc pod uwagę zarówno leasing, jak i pożyczkę leasingową). </w:t>
      </w:r>
      <w:r w:rsidR="00577A49" w:rsidRPr="00C97560">
        <w:rPr>
          <w:rFonts w:cstheme="minorHAnsi"/>
          <w:sz w:val="20"/>
          <w:szCs w:val="20"/>
        </w:rPr>
        <w:t>Mikro i małe firmy, czyli o obrotach do 20 ml zł, stanowią w Polsce, podobnie jak w</w:t>
      </w:r>
      <w:r w:rsidR="003B1BB1" w:rsidRPr="00C97560">
        <w:rPr>
          <w:rFonts w:cstheme="minorHAnsi"/>
          <w:sz w:val="20"/>
          <w:szCs w:val="20"/>
        </w:rPr>
        <w:t>szędzie na świecie</w:t>
      </w:r>
      <w:r w:rsidR="00577A49" w:rsidRPr="00C97560">
        <w:rPr>
          <w:rFonts w:cstheme="minorHAnsi"/>
          <w:sz w:val="20"/>
          <w:szCs w:val="20"/>
        </w:rPr>
        <w:t>,</w:t>
      </w:r>
      <w:r w:rsidR="003B1BB1" w:rsidRPr="00C97560">
        <w:rPr>
          <w:rFonts w:cstheme="minorHAnsi"/>
          <w:sz w:val="20"/>
          <w:szCs w:val="20"/>
        </w:rPr>
        <w:t xml:space="preserve"> największą grupę odbiorców produktów leasingowych</w:t>
      </w:r>
      <w:r w:rsidR="00577A49" w:rsidRPr="00C97560">
        <w:rPr>
          <w:rFonts w:cstheme="minorHAnsi"/>
          <w:sz w:val="20"/>
          <w:szCs w:val="20"/>
        </w:rPr>
        <w:t xml:space="preserve">. </w:t>
      </w:r>
      <w:r w:rsidR="003B1BB1" w:rsidRPr="00C97560">
        <w:rPr>
          <w:rFonts w:cstheme="minorHAnsi"/>
          <w:sz w:val="20"/>
          <w:szCs w:val="20"/>
        </w:rPr>
        <w:t>Według danych za I półroczne</w:t>
      </w:r>
      <w:r w:rsidR="003B1BB1" w:rsidRPr="00C97560">
        <w:rPr>
          <w:rFonts w:cstheme="minorHAnsi"/>
          <w:i/>
          <w:iCs/>
          <w:sz w:val="20"/>
          <w:szCs w:val="20"/>
        </w:rPr>
        <w:t xml:space="preserve"> </w:t>
      </w:r>
      <w:r w:rsidR="003B1BB1" w:rsidRPr="00C97560">
        <w:rPr>
          <w:rFonts w:cstheme="minorHAnsi"/>
          <w:sz w:val="20"/>
          <w:szCs w:val="20"/>
        </w:rPr>
        <w:t xml:space="preserve">mikro firmy (klienci o obrotach do 5 mln zł) </w:t>
      </w:r>
      <w:r w:rsidR="00CC76A9">
        <w:rPr>
          <w:rFonts w:cstheme="minorHAnsi"/>
          <w:sz w:val="20"/>
          <w:szCs w:val="20"/>
        </w:rPr>
        <w:t>stanowi</w:t>
      </w:r>
      <w:r w:rsidR="00E15E2B">
        <w:rPr>
          <w:rFonts w:cstheme="minorHAnsi"/>
          <w:sz w:val="20"/>
          <w:szCs w:val="20"/>
        </w:rPr>
        <w:t xml:space="preserve">ły </w:t>
      </w:r>
      <w:r w:rsidR="003B1BB1" w:rsidRPr="00C97560">
        <w:rPr>
          <w:rFonts w:cstheme="minorHAnsi"/>
          <w:sz w:val="20"/>
          <w:szCs w:val="20"/>
        </w:rPr>
        <w:t>53</w:t>
      </w:r>
      <w:r w:rsidR="00E15E2B">
        <w:rPr>
          <w:rFonts w:cstheme="minorHAnsi"/>
          <w:sz w:val="20"/>
          <w:szCs w:val="20"/>
        </w:rPr>
        <w:t>,4</w:t>
      </w:r>
      <w:r w:rsidR="003B1BB1" w:rsidRPr="00C97560">
        <w:rPr>
          <w:rFonts w:cstheme="minorHAnsi"/>
          <w:sz w:val="20"/>
          <w:szCs w:val="20"/>
        </w:rPr>
        <w:t xml:space="preserve"> proc. klientów firm leasingowych. </w:t>
      </w:r>
      <w:r w:rsidR="00CC76A9">
        <w:rPr>
          <w:rFonts w:cstheme="minorHAnsi"/>
          <w:sz w:val="20"/>
          <w:szCs w:val="20"/>
        </w:rPr>
        <w:t>Firmy</w:t>
      </w:r>
      <w:r w:rsidR="003B1BB1" w:rsidRPr="00C97560">
        <w:rPr>
          <w:rFonts w:cstheme="minorHAnsi"/>
          <w:sz w:val="20"/>
          <w:szCs w:val="20"/>
        </w:rPr>
        <w:t xml:space="preserve"> o obrotach od 5 do 20 mln zł </w:t>
      </w:r>
      <w:r w:rsidR="00962D2A" w:rsidRPr="00C97560">
        <w:rPr>
          <w:rFonts w:cstheme="minorHAnsi"/>
          <w:sz w:val="20"/>
          <w:szCs w:val="20"/>
        </w:rPr>
        <w:t>to</w:t>
      </w:r>
      <w:r w:rsidR="003B1BB1" w:rsidRPr="00C97560">
        <w:rPr>
          <w:rFonts w:cstheme="minorHAnsi"/>
          <w:sz w:val="20"/>
          <w:szCs w:val="20"/>
        </w:rPr>
        <w:t xml:space="preserve"> </w:t>
      </w:r>
      <w:r w:rsidR="00E15E2B">
        <w:rPr>
          <w:rFonts w:cstheme="minorHAnsi"/>
          <w:sz w:val="20"/>
          <w:szCs w:val="20"/>
        </w:rPr>
        <w:t xml:space="preserve">prawie </w:t>
      </w:r>
      <w:r w:rsidR="003B1BB1" w:rsidRPr="00C97560">
        <w:rPr>
          <w:rFonts w:cstheme="minorHAnsi"/>
          <w:sz w:val="20"/>
          <w:szCs w:val="20"/>
        </w:rPr>
        <w:t>1</w:t>
      </w:r>
      <w:r w:rsidR="00577A49" w:rsidRPr="00C97560">
        <w:rPr>
          <w:rFonts w:cstheme="minorHAnsi"/>
          <w:sz w:val="20"/>
          <w:szCs w:val="20"/>
        </w:rPr>
        <w:t>9</w:t>
      </w:r>
      <w:r w:rsidR="003B1BB1" w:rsidRPr="00C97560">
        <w:rPr>
          <w:rFonts w:cstheme="minorHAnsi"/>
          <w:sz w:val="20"/>
          <w:szCs w:val="20"/>
        </w:rPr>
        <w:t xml:space="preserve"> proc.</w:t>
      </w:r>
      <w:r w:rsidR="00CC76A9">
        <w:rPr>
          <w:rFonts w:cstheme="minorHAnsi"/>
          <w:sz w:val="20"/>
          <w:szCs w:val="20"/>
        </w:rPr>
        <w:t xml:space="preserve"> klientów firm leasingowych</w:t>
      </w:r>
      <w:r w:rsidR="003B1BB1" w:rsidRPr="00C97560">
        <w:rPr>
          <w:rFonts w:cstheme="minorHAnsi"/>
          <w:sz w:val="20"/>
          <w:szCs w:val="20"/>
        </w:rPr>
        <w:t xml:space="preserve">, a 26 proc. udziału w strukturze klientów firm leasingowych </w:t>
      </w:r>
      <w:r w:rsidR="00962D2A" w:rsidRPr="00C97560">
        <w:rPr>
          <w:rFonts w:cstheme="minorHAnsi"/>
          <w:sz w:val="20"/>
          <w:szCs w:val="20"/>
        </w:rPr>
        <w:t>miały</w:t>
      </w:r>
      <w:r w:rsidR="003B1BB1" w:rsidRPr="00C97560">
        <w:rPr>
          <w:rFonts w:cstheme="minorHAnsi"/>
          <w:sz w:val="20"/>
          <w:szCs w:val="20"/>
        </w:rPr>
        <w:t xml:space="preserve"> firmy o obrotach powyżej 20 mln zł.</w:t>
      </w:r>
    </w:p>
    <w:p w14:paraId="1F9DE61B" w14:textId="00021073" w:rsidR="0020415E" w:rsidRPr="00E72E23" w:rsidRDefault="003B5D8F" w:rsidP="00C3352F">
      <w:pPr>
        <w:pStyle w:val="Tekstpodstawowy"/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Od początku tego </w:t>
      </w:r>
      <w:r w:rsidRPr="003B5D8F">
        <w:rPr>
          <w:rFonts w:cstheme="minorHAnsi"/>
          <w:sz w:val="20"/>
          <w:szCs w:val="20"/>
        </w:rPr>
        <w:t>roku branża leasingowa reprezentowana przez Związek Polskiego Leasingu</w:t>
      </w:r>
      <w:r>
        <w:rPr>
          <w:rFonts w:cstheme="minorHAnsi"/>
          <w:sz w:val="20"/>
          <w:szCs w:val="20"/>
        </w:rPr>
        <w:t xml:space="preserve"> prowadziła </w:t>
      </w:r>
      <w:r w:rsidRPr="00E72E23">
        <w:rPr>
          <w:rFonts w:cstheme="minorHAnsi"/>
          <w:sz w:val="20"/>
          <w:szCs w:val="20"/>
        </w:rPr>
        <w:t>intensywne działania, któ</w:t>
      </w:r>
      <w:r w:rsidR="00550887" w:rsidRPr="00E72E23">
        <w:rPr>
          <w:rFonts w:cstheme="minorHAnsi"/>
          <w:sz w:val="20"/>
          <w:szCs w:val="20"/>
        </w:rPr>
        <w:t xml:space="preserve">rych celem były </w:t>
      </w:r>
      <w:r w:rsidR="006839D5" w:rsidRPr="00E72E23">
        <w:rPr>
          <w:rFonts w:cstheme="minorHAnsi"/>
          <w:sz w:val="20"/>
          <w:szCs w:val="20"/>
        </w:rPr>
        <w:t xml:space="preserve">legislacyjne </w:t>
      </w:r>
      <w:r w:rsidR="00550887" w:rsidRPr="00E72E23">
        <w:rPr>
          <w:rFonts w:cstheme="minorHAnsi"/>
          <w:sz w:val="20"/>
          <w:szCs w:val="20"/>
        </w:rPr>
        <w:t>zmiany systemowe. Dotyczyło to</w:t>
      </w:r>
      <w:r w:rsidR="007C747C" w:rsidRPr="00E72E23">
        <w:rPr>
          <w:rFonts w:cstheme="minorHAnsi"/>
          <w:sz w:val="20"/>
          <w:szCs w:val="20"/>
        </w:rPr>
        <w:t xml:space="preserve"> m.in.</w:t>
      </w:r>
      <w:r w:rsidR="00550887" w:rsidRPr="00E72E23">
        <w:rPr>
          <w:rFonts w:cstheme="minorHAnsi"/>
          <w:sz w:val="20"/>
          <w:szCs w:val="20"/>
        </w:rPr>
        <w:t xml:space="preserve"> zmian we wspomnianej już wyżej ustawie o kredycie konsumenckim</w:t>
      </w:r>
      <w:r w:rsidR="00E72E23" w:rsidRPr="00E72E23">
        <w:rPr>
          <w:rFonts w:cstheme="minorHAnsi"/>
          <w:sz w:val="20"/>
          <w:szCs w:val="20"/>
        </w:rPr>
        <w:t>.</w:t>
      </w:r>
    </w:p>
    <w:p w14:paraId="7EE4399B" w14:textId="1EE836FF" w:rsidR="00577A49" w:rsidRPr="00DC30E6" w:rsidRDefault="00B1173D" w:rsidP="00577A49">
      <w:p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 w:rsidRPr="00E72E23">
        <w:rPr>
          <w:rFonts w:cstheme="minorHAnsi"/>
          <w:sz w:val="20"/>
          <w:szCs w:val="20"/>
        </w:rPr>
        <w:t xml:space="preserve">- </w:t>
      </w:r>
      <w:r w:rsidR="00A974E4" w:rsidRPr="00E72E23">
        <w:rPr>
          <w:rFonts w:cstheme="minorHAnsi"/>
          <w:sz w:val="20"/>
          <w:szCs w:val="20"/>
        </w:rPr>
        <w:t xml:space="preserve">Z </w:t>
      </w:r>
      <w:r w:rsidR="00A974E4" w:rsidRPr="00E72E23">
        <w:rPr>
          <w:rFonts w:cstheme="minorHAnsi"/>
          <w:i/>
          <w:iCs/>
          <w:sz w:val="20"/>
          <w:szCs w:val="20"/>
        </w:rPr>
        <w:t>niecierpliwością czekamy na</w:t>
      </w:r>
      <w:r w:rsidR="003E2F6B" w:rsidRPr="00E72E23">
        <w:rPr>
          <w:rFonts w:cstheme="minorHAnsi"/>
          <w:i/>
          <w:iCs/>
          <w:sz w:val="20"/>
          <w:szCs w:val="20"/>
        </w:rPr>
        <w:t xml:space="preserve"> dopuszczenie formy dokumentowej dla zawarcia umowy leasingu, dzięki czemu finansowanie zewnętrzne stanie się dla przedsiębiorcy wygodniejsze</w:t>
      </w:r>
      <w:r w:rsidR="003F1093" w:rsidRPr="00E72E23">
        <w:rPr>
          <w:rFonts w:cstheme="minorHAnsi"/>
          <w:i/>
          <w:iCs/>
          <w:sz w:val="20"/>
          <w:szCs w:val="20"/>
        </w:rPr>
        <w:t xml:space="preserve">. Intensywna współpraca z Ministerstwem Rozwoju i Technologii przyniosła </w:t>
      </w:r>
      <w:r w:rsidR="00A453A3">
        <w:rPr>
          <w:rFonts w:cstheme="minorHAnsi"/>
          <w:i/>
          <w:iCs/>
          <w:sz w:val="20"/>
          <w:szCs w:val="20"/>
        </w:rPr>
        <w:t>dobre</w:t>
      </w:r>
      <w:r w:rsidR="00DA716B">
        <w:rPr>
          <w:rFonts w:cstheme="minorHAnsi"/>
          <w:i/>
          <w:iCs/>
          <w:sz w:val="20"/>
          <w:szCs w:val="20"/>
        </w:rPr>
        <w:t xml:space="preserve"> rezultaty</w:t>
      </w:r>
      <w:r w:rsidR="007C747C" w:rsidRPr="00E72E23">
        <w:rPr>
          <w:rFonts w:cstheme="minorHAnsi"/>
          <w:i/>
          <w:iCs/>
          <w:sz w:val="20"/>
          <w:szCs w:val="20"/>
        </w:rPr>
        <w:t xml:space="preserve"> dla</w:t>
      </w:r>
      <w:r w:rsidR="001A6D0B" w:rsidRPr="00E72E23">
        <w:rPr>
          <w:rFonts w:cstheme="minorHAnsi"/>
          <w:i/>
          <w:iCs/>
          <w:sz w:val="20"/>
          <w:szCs w:val="20"/>
        </w:rPr>
        <w:t xml:space="preserve"> przedsiębiorców korzystających z</w:t>
      </w:r>
      <w:r w:rsidR="007C747C">
        <w:rPr>
          <w:rFonts w:cstheme="minorHAnsi"/>
          <w:i/>
          <w:iCs/>
          <w:sz w:val="20"/>
          <w:szCs w:val="20"/>
        </w:rPr>
        <w:t xml:space="preserve"> leasing</w:t>
      </w:r>
      <w:r w:rsidR="00DA716B">
        <w:rPr>
          <w:rFonts w:cstheme="minorHAnsi"/>
          <w:i/>
          <w:iCs/>
          <w:sz w:val="20"/>
          <w:szCs w:val="20"/>
        </w:rPr>
        <w:t>u</w:t>
      </w:r>
      <w:r w:rsidR="003F1093">
        <w:rPr>
          <w:rFonts w:cstheme="minorHAnsi"/>
          <w:i/>
          <w:iCs/>
          <w:sz w:val="20"/>
          <w:szCs w:val="20"/>
        </w:rPr>
        <w:t>.</w:t>
      </w:r>
      <w:r w:rsidR="003C4352">
        <w:rPr>
          <w:rFonts w:cstheme="minorHAnsi"/>
          <w:i/>
          <w:iCs/>
          <w:sz w:val="20"/>
          <w:szCs w:val="20"/>
        </w:rPr>
        <w:t xml:space="preserve"> Czekamy teraz na rozpoczęcie prac </w:t>
      </w:r>
      <w:r w:rsidR="006839D5">
        <w:rPr>
          <w:rFonts w:cstheme="minorHAnsi"/>
          <w:i/>
          <w:iCs/>
          <w:sz w:val="20"/>
          <w:szCs w:val="20"/>
        </w:rPr>
        <w:t xml:space="preserve">w Sejmie </w:t>
      </w:r>
      <w:r w:rsidR="003C4352">
        <w:rPr>
          <w:rFonts w:cstheme="minorHAnsi"/>
          <w:i/>
          <w:iCs/>
          <w:sz w:val="20"/>
          <w:szCs w:val="20"/>
        </w:rPr>
        <w:t xml:space="preserve">nad </w:t>
      </w:r>
      <w:r w:rsidR="00DC30E6">
        <w:rPr>
          <w:rFonts w:cstheme="minorHAnsi"/>
          <w:i/>
          <w:iCs/>
          <w:sz w:val="20"/>
          <w:szCs w:val="20"/>
        </w:rPr>
        <w:t xml:space="preserve">pierwszym </w:t>
      </w:r>
      <w:r w:rsidR="003C4352">
        <w:rPr>
          <w:rFonts w:cstheme="minorHAnsi"/>
          <w:i/>
          <w:iCs/>
          <w:sz w:val="20"/>
          <w:szCs w:val="20"/>
        </w:rPr>
        <w:t xml:space="preserve">pakietem </w:t>
      </w:r>
      <w:proofErr w:type="spellStart"/>
      <w:r w:rsidR="003C4352">
        <w:rPr>
          <w:rFonts w:cstheme="minorHAnsi"/>
          <w:i/>
          <w:iCs/>
          <w:sz w:val="20"/>
          <w:szCs w:val="20"/>
        </w:rPr>
        <w:t>deregulacyjnym</w:t>
      </w:r>
      <w:proofErr w:type="spellEnd"/>
      <w:r w:rsidR="003C4352">
        <w:rPr>
          <w:rFonts w:cstheme="minorHAnsi"/>
          <w:i/>
          <w:iCs/>
          <w:sz w:val="20"/>
          <w:szCs w:val="20"/>
        </w:rPr>
        <w:t xml:space="preserve">, w którym </w:t>
      </w:r>
      <w:r w:rsidR="00DC30E6">
        <w:rPr>
          <w:rFonts w:cstheme="minorHAnsi"/>
          <w:i/>
          <w:iCs/>
          <w:sz w:val="20"/>
          <w:szCs w:val="20"/>
        </w:rPr>
        <w:t xml:space="preserve">znalazły się </w:t>
      </w:r>
      <w:r w:rsidR="006839D5">
        <w:rPr>
          <w:rFonts w:cstheme="minorHAnsi"/>
          <w:i/>
          <w:iCs/>
          <w:sz w:val="20"/>
          <w:szCs w:val="20"/>
        </w:rPr>
        <w:t xml:space="preserve">m.in. </w:t>
      </w:r>
      <w:r w:rsidR="00DC30E6">
        <w:rPr>
          <w:rFonts w:cstheme="minorHAnsi"/>
          <w:i/>
          <w:iCs/>
          <w:sz w:val="20"/>
          <w:szCs w:val="20"/>
        </w:rPr>
        <w:t xml:space="preserve"> zapisy</w:t>
      </w:r>
      <w:r w:rsidR="007F4825">
        <w:rPr>
          <w:rFonts w:cstheme="minorHAnsi"/>
          <w:i/>
          <w:iCs/>
          <w:sz w:val="20"/>
          <w:szCs w:val="20"/>
        </w:rPr>
        <w:t xml:space="preserve"> o formie dokumentow</w:t>
      </w:r>
      <w:r w:rsidR="00A84B9A">
        <w:rPr>
          <w:rFonts w:cstheme="minorHAnsi"/>
          <w:i/>
          <w:iCs/>
          <w:sz w:val="20"/>
          <w:szCs w:val="20"/>
        </w:rPr>
        <w:t>e</w:t>
      </w:r>
      <w:r w:rsidR="007F4825">
        <w:rPr>
          <w:rFonts w:cstheme="minorHAnsi"/>
          <w:i/>
          <w:iCs/>
          <w:sz w:val="20"/>
          <w:szCs w:val="20"/>
        </w:rPr>
        <w:t>j</w:t>
      </w:r>
      <w:r w:rsidR="00A84B9A">
        <w:rPr>
          <w:rFonts w:cstheme="minorHAnsi"/>
          <w:i/>
          <w:iCs/>
          <w:sz w:val="20"/>
          <w:szCs w:val="20"/>
        </w:rPr>
        <w:t xml:space="preserve"> </w:t>
      </w:r>
      <w:r w:rsidR="000E50E6" w:rsidRPr="00C97560">
        <w:rPr>
          <w:rFonts w:cstheme="minorHAnsi"/>
          <w:sz w:val="20"/>
          <w:szCs w:val="20"/>
        </w:rPr>
        <w:t>– podkreśla </w:t>
      </w:r>
      <w:r w:rsidR="000E50E6" w:rsidRPr="00C97560">
        <w:rPr>
          <w:rFonts w:cstheme="minorHAnsi"/>
          <w:b/>
          <w:bCs/>
          <w:sz w:val="20"/>
          <w:szCs w:val="20"/>
        </w:rPr>
        <w:t>prezeska </w:t>
      </w:r>
      <w:r w:rsidR="000E50E6" w:rsidRPr="00C97560">
        <w:rPr>
          <w:rFonts w:cstheme="minorHAnsi"/>
          <w:sz w:val="20"/>
          <w:szCs w:val="20"/>
        </w:rPr>
        <w:t>ZPL</w:t>
      </w:r>
      <w:r w:rsidR="00DC30E6">
        <w:rPr>
          <w:rFonts w:cstheme="minorHAnsi"/>
          <w:i/>
          <w:iCs/>
          <w:sz w:val="20"/>
          <w:szCs w:val="20"/>
        </w:rPr>
        <w:t>.</w:t>
      </w:r>
      <w:r w:rsidR="003F1093">
        <w:rPr>
          <w:rFonts w:cstheme="minorHAnsi"/>
          <w:i/>
          <w:iCs/>
          <w:sz w:val="20"/>
          <w:szCs w:val="20"/>
        </w:rPr>
        <w:t xml:space="preserve"> </w:t>
      </w:r>
      <w:r w:rsidR="000E50E6">
        <w:rPr>
          <w:rFonts w:cstheme="minorHAnsi"/>
          <w:i/>
          <w:iCs/>
          <w:sz w:val="20"/>
          <w:szCs w:val="20"/>
        </w:rPr>
        <w:t xml:space="preserve">- </w:t>
      </w:r>
      <w:r w:rsidR="00552E7D" w:rsidRPr="00C97560">
        <w:rPr>
          <w:rFonts w:cstheme="minorHAnsi"/>
          <w:i/>
          <w:iCs/>
          <w:sz w:val="20"/>
          <w:szCs w:val="20"/>
        </w:rPr>
        <w:t>Związek Polskiego Leasingu liczy także na to, że postulaty branży zgłoszone podczas niedawno zakończonych konsultacji zostaną uwzględnione w ostateczn</w:t>
      </w:r>
      <w:r w:rsidR="002D4506">
        <w:rPr>
          <w:rFonts w:cstheme="minorHAnsi"/>
          <w:i/>
          <w:iCs/>
          <w:sz w:val="20"/>
          <w:szCs w:val="20"/>
        </w:rPr>
        <w:t xml:space="preserve">ym kształcie </w:t>
      </w:r>
      <w:r w:rsidR="00552E7D" w:rsidRPr="00C97560">
        <w:rPr>
          <w:rFonts w:cstheme="minorHAnsi"/>
          <w:i/>
          <w:iCs/>
          <w:sz w:val="20"/>
          <w:szCs w:val="20"/>
        </w:rPr>
        <w:t xml:space="preserve">programu </w:t>
      </w:r>
      <w:r w:rsidR="00552E7D" w:rsidRPr="00C97560">
        <w:rPr>
          <w:rFonts w:cstheme="minorHAnsi"/>
          <w:i/>
          <w:iCs/>
          <w:sz w:val="20"/>
          <w:szCs w:val="20"/>
        </w:rPr>
        <w:lastRenderedPageBreak/>
        <w:t>„Mój rower elektryczny"</w:t>
      </w:r>
      <w:r w:rsidR="00BC545E" w:rsidRPr="00C97560">
        <w:rPr>
          <w:rFonts w:cstheme="minorHAnsi"/>
          <w:i/>
          <w:iCs/>
          <w:sz w:val="20"/>
          <w:szCs w:val="20"/>
        </w:rPr>
        <w:t xml:space="preserve"> i </w:t>
      </w:r>
      <w:r w:rsidR="007F4825">
        <w:rPr>
          <w:rFonts w:cstheme="minorHAnsi"/>
          <w:i/>
          <w:iCs/>
          <w:sz w:val="20"/>
          <w:szCs w:val="20"/>
        </w:rPr>
        <w:t xml:space="preserve">tym samym </w:t>
      </w:r>
      <w:r w:rsidR="00BC545E" w:rsidRPr="00C97560">
        <w:rPr>
          <w:rFonts w:cstheme="minorHAnsi"/>
          <w:i/>
          <w:iCs/>
          <w:sz w:val="20"/>
          <w:szCs w:val="20"/>
        </w:rPr>
        <w:t xml:space="preserve">leasing </w:t>
      </w:r>
      <w:r w:rsidR="007F4825">
        <w:rPr>
          <w:rFonts w:cstheme="minorHAnsi"/>
          <w:i/>
          <w:iCs/>
          <w:sz w:val="20"/>
          <w:szCs w:val="20"/>
        </w:rPr>
        <w:t>oraz</w:t>
      </w:r>
      <w:r w:rsidR="00BC545E" w:rsidRPr="00C97560">
        <w:rPr>
          <w:rFonts w:cstheme="minorHAnsi"/>
          <w:i/>
          <w:iCs/>
          <w:sz w:val="20"/>
          <w:szCs w:val="20"/>
        </w:rPr>
        <w:t xml:space="preserve"> wynajem zostan</w:t>
      </w:r>
      <w:r w:rsidR="007F4825">
        <w:rPr>
          <w:rFonts w:cstheme="minorHAnsi"/>
          <w:i/>
          <w:iCs/>
          <w:sz w:val="20"/>
          <w:szCs w:val="20"/>
        </w:rPr>
        <w:t>ą</w:t>
      </w:r>
      <w:r w:rsidR="00BC545E" w:rsidRPr="00C97560">
        <w:rPr>
          <w:rFonts w:cstheme="minorHAnsi"/>
          <w:i/>
          <w:iCs/>
          <w:sz w:val="20"/>
          <w:szCs w:val="20"/>
        </w:rPr>
        <w:t xml:space="preserve"> dopuszczo</w:t>
      </w:r>
      <w:r w:rsidR="007F4825">
        <w:rPr>
          <w:rFonts w:cstheme="minorHAnsi"/>
          <w:i/>
          <w:iCs/>
          <w:sz w:val="20"/>
          <w:szCs w:val="20"/>
        </w:rPr>
        <w:t>ne</w:t>
      </w:r>
      <w:r w:rsidR="00BC545E" w:rsidRPr="00C97560">
        <w:rPr>
          <w:rFonts w:cstheme="minorHAnsi"/>
          <w:i/>
          <w:iCs/>
          <w:sz w:val="20"/>
          <w:szCs w:val="20"/>
        </w:rPr>
        <w:t xml:space="preserve"> do finansowania e-rowerów</w:t>
      </w:r>
      <w:r w:rsidR="000E50E6">
        <w:rPr>
          <w:rFonts w:cstheme="minorHAnsi"/>
          <w:i/>
          <w:iCs/>
          <w:sz w:val="20"/>
          <w:szCs w:val="20"/>
        </w:rPr>
        <w:t xml:space="preserve"> – </w:t>
      </w:r>
      <w:r w:rsidR="000E50E6" w:rsidRPr="000E50E6">
        <w:rPr>
          <w:rFonts w:cstheme="minorHAnsi"/>
          <w:sz w:val="20"/>
          <w:szCs w:val="20"/>
        </w:rPr>
        <w:t>dodaje</w:t>
      </w:r>
      <w:r w:rsidR="008671A3" w:rsidRPr="00C97560">
        <w:rPr>
          <w:rFonts w:cstheme="minorHAnsi"/>
          <w:sz w:val="20"/>
          <w:szCs w:val="20"/>
        </w:rPr>
        <w:t>. </w:t>
      </w:r>
    </w:p>
    <w:p w14:paraId="7685AB72" w14:textId="77777777" w:rsidR="00577A49" w:rsidRPr="00C97560" w:rsidRDefault="00577A49" w:rsidP="00577A49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3591429C" w14:textId="43B88B59" w:rsidR="002E6FF7" w:rsidRPr="00C97560" w:rsidRDefault="002E6FF7" w:rsidP="000E50E6">
      <w:pPr>
        <w:pStyle w:val="Tekstpodstawowy"/>
        <w:spacing w:after="0"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Związek Polskiego Leasingu co kwartał prezentuje podsumowanie wyników branży leasingowej. Dane pochodzą ze sprawozdań firm członkowskich ZPL oraz organizacji współpracujących, dzięki temu łącznie z doszacowaniem raporty Związku obejmują 100 proc. polskiego rynku. </w:t>
      </w:r>
    </w:p>
    <w:p w14:paraId="05C5A9DF" w14:textId="77777777" w:rsidR="003E2F6B" w:rsidRDefault="003E2F6B" w:rsidP="000E50E6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5B790147" w14:textId="77777777" w:rsidR="004966F3" w:rsidRPr="00B10084" w:rsidRDefault="004966F3" w:rsidP="00C3352F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C32F05C" w14:textId="08928847" w:rsidR="004966F3" w:rsidRPr="00B10084" w:rsidRDefault="004966F3" w:rsidP="00C3352F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31 firm leasingowych oraz Polski Związek Wynajmu i Leasingu Pojazdów. ZPL prowadzi działania wizerunkowe i edukacyjne na rzecz propagowania leasingu jako narzędzia wspierającego rozwój przedsiębiorczości. Do zadań ZPL należy monitorowanie, opiniowanie</w:t>
      </w:r>
      <w:r w:rsidR="00C062BD"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W 2024 roku ZPL obchodzi 30-lecie istnienia. W tym czasie firmy leasingowe przeznaczyły ponad 1 bln zł na inwestycje działających w Polsce przedsiębiorstw. </w:t>
      </w:r>
    </w:p>
    <w:p w14:paraId="593BE505" w14:textId="77777777" w:rsidR="004966F3" w:rsidRPr="00B10084" w:rsidRDefault="004966F3" w:rsidP="00C3352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9CDC45C" w14:textId="77777777" w:rsidR="004966F3" w:rsidRPr="00B10084" w:rsidRDefault="004966F3" w:rsidP="00C3352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1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B10084" w:rsidRDefault="00EE2D10" w:rsidP="00C3352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B10084" w:rsidRDefault="00EE2D10" w:rsidP="00C3352F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B10084" w:rsidRDefault="00EE2D10" w:rsidP="00C3352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C97560" w:rsidRDefault="00EE2D10" w:rsidP="00C3352F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1F189B7B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0E11725D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E5D017F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proofErr w:type="spellStart"/>
      <w:r w:rsidRPr="00C97560">
        <w:rPr>
          <w:rFonts w:cstheme="minorHAnsi"/>
          <w:sz w:val="20"/>
          <w:szCs w:val="20"/>
          <w:lang w:val="de-DE"/>
        </w:rPr>
        <w:t>e-mail</w:t>
      </w:r>
      <w:proofErr w:type="spellEnd"/>
      <w:r w:rsidRPr="00C97560">
        <w:rPr>
          <w:rFonts w:cstheme="minorHAnsi"/>
          <w:sz w:val="20"/>
          <w:szCs w:val="20"/>
          <w:lang w:val="de-DE"/>
        </w:rPr>
        <w:t xml:space="preserve">: katarzyna.ostrowska@leasing.org.pl </w:t>
      </w:r>
    </w:p>
    <w:p w14:paraId="610F4950" w14:textId="71620CCE" w:rsidR="00EE2D10" w:rsidRPr="00C97560" w:rsidRDefault="00E26E0F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</w:t>
      </w:r>
      <w:r w:rsidR="00EE2D10" w:rsidRPr="00C97560">
        <w:rPr>
          <w:rFonts w:cstheme="minorHAnsi"/>
          <w:sz w:val="20"/>
          <w:szCs w:val="20"/>
        </w:rPr>
        <w:t>: (+48) 697 770 498</w:t>
      </w:r>
    </w:p>
    <w:p w14:paraId="227C7CA6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1CC6A614" w14:textId="77777777" w:rsidR="00EE2D10" w:rsidRPr="00C97560" w:rsidRDefault="00EE2D10" w:rsidP="00C3352F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2E5BD1BF" w14:textId="22C22FC1" w:rsidR="00106FA6" w:rsidRPr="00B10084" w:rsidRDefault="00EE2D10" w:rsidP="00C3352F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4"/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 w:rsidP="00C3352F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6"/>
      <w:footerReference w:type="default" r:id="rId17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86D90" w14:textId="77777777" w:rsidR="00F83EAD" w:rsidRDefault="00F83EAD">
      <w:r>
        <w:separator/>
      </w:r>
    </w:p>
  </w:endnote>
  <w:endnote w:type="continuationSeparator" w:id="0">
    <w:p w14:paraId="21DB2259" w14:textId="77777777" w:rsidR="00F83EAD" w:rsidRDefault="00F83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A678B" w14:textId="77777777" w:rsidR="00F83EAD" w:rsidRDefault="00F83EAD">
      <w:r>
        <w:separator/>
      </w:r>
    </w:p>
  </w:footnote>
  <w:footnote w:type="continuationSeparator" w:id="0">
    <w:p w14:paraId="2DF3F36A" w14:textId="77777777" w:rsidR="00F83EAD" w:rsidRDefault="00F83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2983D54"/>
    <w:multiLevelType w:val="multilevel"/>
    <w:tmpl w:val="258C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425DFA"/>
    <w:multiLevelType w:val="multilevel"/>
    <w:tmpl w:val="2498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794363"/>
    <w:multiLevelType w:val="hybridMultilevel"/>
    <w:tmpl w:val="D374876C"/>
    <w:lvl w:ilvl="0" w:tplc="E548A53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C6664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44A61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32A1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F600D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20CEC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A864E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7E9B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6C8AA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63E85"/>
    <w:multiLevelType w:val="hybridMultilevel"/>
    <w:tmpl w:val="588454F0"/>
    <w:lvl w:ilvl="0" w:tplc="08E6C9B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7A4D5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688E8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7C853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583C2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32C53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36CF1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7AD3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C82B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47452"/>
    <w:multiLevelType w:val="multilevel"/>
    <w:tmpl w:val="A170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F979A0"/>
    <w:multiLevelType w:val="multilevel"/>
    <w:tmpl w:val="62E4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A7708E"/>
    <w:multiLevelType w:val="hybridMultilevel"/>
    <w:tmpl w:val="91F04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1B2E610A"/>
    <w:multiLevelType w:val="multilevel"/>
    <w:tmpl w:val="171C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BA6FA7"/>
    <w:multiLevelType w:val="hybridMultilevel"/>
    <w:tmpl w:val="3D126624"/>
    <w:lvl w:ilvl="0" w:tplc="D3F4F6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A4818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6207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92920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E725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E443D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8834A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66C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06522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C5195D"/>
    <w:multiLevelType w:val="hybridMultilevel"/>
    <w:tmpl w:val="976A5A36"/>
    <w:lvl w:ilvl="0" w:tplc="4E742F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F45F7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BA15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B4AAB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CC11E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F65D7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6169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20BA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82EE6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155AA4"/>
    <w:multiLevelType w:val="hybridMultilevel"/>
    <w:tmpl w:val="26D87974"/>
    <w:lvl w:ilvl="0" w:tplc="E214C38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28DA3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20A4A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0E9E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72381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44802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EEC0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06DBA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C2274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771162"/>
    <w:multiLevelType w:val="multilevel"/>
    <w:tmpl w:val="FFD8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F40F66"/>
    <w:multiLevelType w:val="multilevel"/>
    <w:tmpl w:val="EE48F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C27D15"/>
    <w:multiLevelType w:val="hybridMultilevel"/>
    <w:tmpl w:val="A31607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800EE2"/>
    <w:multiLevelType w:val="multilevel"/>
    <w:tmpl w:val="5746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B130387"/>
    <w:multiLevelType w:val="multilevel"/>
    <w:tmpl w:val="1D62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34638D"/>
    <w:multiLevelType w:val="multilevel"/>
    <w:tmpl w:val="CF1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018194">
    <w:abstractNumId w:val="5"/>
  </w:num>
  <w:num w:numId="2" w16cid:durableId="1906643073">
    <w:abstractNumId w:val="22"/>
  </w:num>
  <w:num w:numId="3" w16cid:durableId="1260723768">
    <w:abstractNumId w:val="27"/>
  </w:num>
  <w:num w:numId="4" w16cid:durableId="1369141755">
    <w:abstractNumId w:val="0"/>
  </w:num>
  <w:num w:numId="5" w16cid:durableId="1237783068">
    <w:abstractNumId w:val="28"/>
  </w:num>
  <w:num w:numId="6" w16cid:durableId="189615255">
    <w:abstractNumId w:val="19"/>
  </w:num>
  <w:num w:numId="7" w16cid:durableId="447898359">
    <w:abstractNumId w:val="21"/>
  </w:num>
  <w:num w:numId="8" w16cid:durableId="1525945635">
    <w:abstractNumId w:val="3"/>
  </w:num>
  <w:num w:numId="9" w16cid:durableId="685449669">
    <w:abstractNumId w:val="18"/>
  </w:num>
  <w:num w:numId="10" w16cid:durableId="12939727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89485446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29713787">
    <w:abstractNumId w:val="12"/>
  </w:num>
  <w:num w:numId="13" w16cid:durableId="981929987">
    <w:abstractNumId w:val="17"/>
  </w:num>
  <w:num w:numId="14" w16cid:durableId="2077588601">
    <w:abstractNumId w:val="10"/>
  </w:num>
  <w:num w:numId="15" w16cid:durableId="1746151115">
    <w:abstractNumId w:val="13"/>
  </w:num>
  <w:num w:numId="16" w16cid:durableId="919829544">
    <w:abstractNumId w:val="9"/>
  </w:num>
  <w:num w:numId="17" w16cid:durableId="687559034">
    <w:abstractNumId w:val="4"/>
  </w:num>
  <w:num w:numId="18" w16cid:durableId="728192116">
    <w:abstractNumId w:val="23"/>
  </w:num>
  <w:num w:numId="19" w16cid:durableId="616720676">
    <w:abstractNumId w:val="6"/>
  </w:num>
  <w:num w:numId="20" w16cid:durableId="11804650">
    <w:abstractNumId w:val="26"/>
  </w:num>
  <w:num w:numId="21" w16cid:durableId="21443090">
    <w:abstractNumId w:val="31"/>
  </w:num>
  <w:num w:numId="22" w16cid:durableId="2094544921">
    <w:abstractNumId w:val="24"/>
  </w:num>
  <w:num w:numId="23" w16cid:durableId="1176770912">
    <w:abstractNumId w:val="16"/>
  </w:num>
  <w:num w:numId="24" w16cid:durableId="1671326805">
    <w:abstractNumId w:val="7"/>
  </w:num>
  <w:num w:numId="25" w16cid:durableId="1669556898">
    <w:abstractNumId w:val="8"/>
  </w:num>
  <w:num w:numId="26" w16cid:durableId="668097445">
    <w:abstractNumId w:val="15"/>
  </w:num>
  <w:num w:numId="27" w16cid:durableId="368997252">
    <w:abstractNumId w:val="11"/>
  </w:num>
  <w:num w:numId="28" w16cid:durableId="1119494635">
    <w:abstractNumId w:val="14"/>
  </w:num>
  <w:num w:numId="29" w16cid:durableId="1047682716">
    <w:abstractNumId w:val="25"/>
  </w:num>
  <w:num w:numId="30" w16cid:durableId="988360317">
    <w:abstractNumId w:val="30"/>
  </w:num>
  <w:num w:numId="31" w16cid:durableId="64644634">
    <w:abstractNumId w:val="20"/>
  </w:num>
  <w:num w:numId="32" w16cid:durableId="202790700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0335D"/>
    <w:rsid w:val="00003542"/>
    <w:rsid w:val="0000562F"/>
    <w:rsid w:val="0001150A"/>
    <w:rsid w:val="00012106"/>
    <w:rsid w:val="000128CF"/>
    <w:rsid w:val="00013206"/>
    <w:rsid w:val="00020FD7"/>
    <w:rsid w:val="000245D5"/>
    <w:rsid w:val="00025779"/>
    <w:rsid w:val="0002663D"/>
    <w:rsid w:val="00026D69"/>
    <w:rsid w:val="000277DC"/>
    <w:rsid w:val="00031770"/>
    <w:rsid w:val="00031CF5"/>
    <w:rsid w:val="00032E86"/>
    <w:rsid w:val="00034744"/>
    <w:rsid w:val="000401A4"/>
    <w:rsid w:val="0004114C"/>
    <w:rsid w:val="00041C8D"/>
    <w:rsid w:val="00042680"/>
    <w:rsid w:val="00047FA2"/>
    <w:rsid w:val="00050D45"/>
    <w:rsid w:val="00053BC7"/>
    <w:rsid w:val="00056810"/>
    <w:rsid w:val="00062749"/>
    <w:rsid w:val="00065425"/>
    <w:rsid w:val="000663F8"/>
    <w:rsid w:val="00066429"/>
    <w:rsid w:val="00066E3F"/>
    <w:rsid w:val="000674C9"/>
    <w:rsid w:val="000706A9"/>
    <w:rsid w:val="000721FC"/>
    <w:rsid w:val="000759EA"/>
    <w:rsid w:val="00083ACD"/>
    <w:rsid w:val="000845E8"/>
    <w:rsid w:val="00092FD0"/>
    <w:rsid w:val="000977B6"/>
    <w:rsid w:val="0009782C"/>
    <w:rsid w:val="000A03F3"/>
    <w:rsid w:val="000A5201"/>
    <w:rsid w:val="000A523D"/>
    <w:rsid w:val="000A6549"/>
    <w:rsid w:val="000A7A84"/>
    <w:rsid w:val="000B08BE"/>
    <w:rsid w:val="000B1185"/>
    <w:rsid w:val="000B286C"/>
    <w:rsid w:val="000B6B04"/>
    <w:rsid w:val="000C671A"/>
    <w:rsid w:val="000C791D"/>
    <w:rsid w:val="000D4548"/>
    <w:rsid w:val="000D72AF"/>
    <w:rsid w:val="000E50E6"/>
    <w:rsid w:val="000E7C33"/>
    <w:rsid w:val="000E7FA3"/>
    <w:rsid w:val="000F1746"/>
    <w:rsid w:val="000F44A2"/>
    <w:rsid w:val="000F7795"/>
    <w:rsid w:val="00106FA6"/>
    <w:rsid w:val="00107201"/>
    <w:rsid w:val="00110B4A"/>
    <w:rsid w:val="00114DCD"/>
    <w:rsid w:val="00116F06"/>
    <w:rsid w:val="00117DE4"/>
    <w:rsid w:val="001223A0"/>
    <w:rsid w:val="00122AC5"/>
    <w:rsid w:val="001262CE"/>
    <w:rsid w:val="001270C1"/>
    <w:rsid w:val="00130FCF"/>
    <w:rsid w:val="001325AC"/>
    <w:rsid w:val="00132884"/>
    <w:rsid w:val="001365D1"/>
    <w:rsid w:val="0014459C"/>
    <w:rsid w:val="00144F95"/>
    <w:rsid w:val="00145382"/>
    <w:rsid w:val="00154B47"/>
    <w:rsid w:val="001564CE"/>
    <w:rsid w:val="00157BB5"/>
    <w:rsid w:val="001638F4"/>
    <w:rsid w:val="001663DD"/>
    <w:rsid w:val="001831B0"/>
    <w:rsid w:val="0018448B"/>
    <w:rsid w:val="001933AF"/>
    <w:rsid w:val="00195327"/>
    <w:rsid w:val="001969BD"/>
    <w:rsid w:val="001A26B6"/>
    <w:rsid w:val="001A683B"/>
    <w:rsid w:val="001A6D0B"/>
    <w:rsid w:val="001B623D"/>
    <w:rsid w:val="001B7C2B"/>
    <w:rsid w:val="001C098C"/>
    <w:rsid w:val="001C1AEF"/>
    <w:rsid w:val="001C5F69"/>
    <w:rsid w:val="001C65BB"/>
    <w:rsid w:val="001D2B4B"/>
    <w:rsid w:val="001E14EA"/>
    <w:rsid w:val="001E2197"/>
    <w:rsid w:val="001F17C7"/>
    <w:rsid w:val="001F42AB"/>
    <w:rsid w:val="001F7539"/>
    <w:rsid w:val="001F7C0F"/>
    <w:rsid w:val="002003F2"/>
    <w:rsid w:val="0020415E"/>
    <w:rsid w:val="0020483B"/>
    <w:rsid w:val="00207461"/>
    <w:rsid w:val="00211298"/>
    <w:rsid w:val="00213960"/>
    <w:rsid w:val="00216C4E"/>
    <w:rsid w:val="00216FDA"/>
    <w:rsid w:val="00217EDF"/>
    <w:rsid w:val="0022093E"/>
    <w:rsid w:val="00220DC2"/>
    <w:rsid w:val="00222DE2"/>
    <w:rsid w:val="002273A3"/>
    <w:rsid w:val="00227B8C"/>
    <w:rsid w:val="0023469A"/>
    <w:rsid w:val="00240FC4"/>
    <w:rsid w:val="002426B3"/>
    <w:rsid w:val="0024717F"/>
    <w:rsid w:val="002522F7"/>
    <w:rsid w:val="00252691"/>
    <w:rsid w:val="002608A3"/>
    <w:rsid w:val="00260CFD"/>
    <w:rsid w:val="002661B1"/>
    <w:rsid w:val="0027025D"/>
    <w:rsid w:val="00270E35"/>
    <w:rsid w:val="002809E1"/>
    <w:rsid w:val="00282D16"/>
    <w:rsid w:val="0028370C"/>
    <w:rsid w:val="002854B3"/>
    <w:rsid w:val="00285644"/>
    <w:rsid w:val="00285C5F"/>
    <w:rsid w:val="0028613B"/>
    <w:rsid w:val="00294A52"/>
    <w:rsid w:val="00294DAE"/>
    <w:rsid w:val="002A1F73"/>
    <w:rsid w:val="002A3400"/>
    <w:rsid w:val="002A6DC1"/>
    <w:rsid w:val="002A768D"/>
    <w:rsid w:val="002B05A8"/>
    <w:rsid w:val="002B2D0C"/>
    <w:rsid w:val="002B4FA4"/>
    <w:rsid w:val="002B53A7"/>
    <w:rsid w:val="002C180F"/>
    <w:rsid w:val="002C2F62"/>
    <w:rsid w:val="002C3EC9"/>
    <w:rsid w:val="002D4506"/>
    <w:rsid w:val="002D7A9B"/>
    <w:rsid w:val="002E6FF7"/>
    <w:rsid w:val="00300860"/>
    <w:rsid w:val="00302C0A"/>
    <w:rsid w:val="00310815"/>
    <w:rsid w:val="0031101A"/>
    <w:rsid w:val="00311607"/>
    <w:rsid w:val="0032121E"/>
    <w:rsid w:val="00326091"/>
    <w:rsid w:val="00342F6F"/>
    <w:rsid w:val="00344380"/>
    <w:rsid w:val="003450DB"/>
    <w:rsid w:val="00346499"/>
    <w:rsid w:val="003506E0"/>
    <w:rsid w:val="00351236"/>
    <w:rsid w:val="003538E0"/>
    <w:rsid w:val="00355132"/>
    <w:rsid w:val="00356680"/>
    <w:rsid w:val="003612DE"/>
    <w:rsid w:val="0036142B"/>
    <w:rsid w:val="003641A9"/>
    <w:rsid w:val="00367D37"/>
    <w:rsid w:val="00371B33"/>
    <w:rsid w:val="00375C92"/>
    <w:rsid w:val="0038182A"/>
    <w:rsid w:val="00381A85"/>
    <w:rsid w:val="00385955"/>
    <w:rsid w:val="003A350D"/>
    <w:rsid w:val="003A76AB"/>
    <w:rsid w:val="003A79EB"/>
    <w:rsid w:val="003B1BB1"/>
    <w:rsid w:val="003B5472"/>
    <w:rsid w:val="003B5D8F"/>
    <w:rsid w:val="003C37A3"/>
    <w:rsid w:val="003C4352"/>
    <w:rsid w:val="003C5A00"/>
    <w:rsid w:val="003C5D41"/>
    <w:rsid w:val="003D0B11"/>
    <w:rsid w:val="003D41D9"/>
    <w:rsid w:val="003E01F9"/>
    <w:rsid w:val="003E0B6A"/>
    <w:rsid w:val="003E2F6B"/>
    <w:rsid w:val="003E73F8"/>
    <w:rsid w:val="003E7567"/>
    <w:rsid w:val="003F1093"/>
    <w:rsid w:val="003F2DFA"/>
    <w:rsid w:val="003F362F"/>
    <w:rsid w:val="00401677"/>
    <w:rsid w:val="00401D23"/>
    <w:rsid w:val="004129CA"/>
    <w:rsid w:val="00422391"/>
    <w:rsid w:val="004334BF"/>
    <w:rsid w:val="00436FF8"/>
    <w:rsid w:val="00437F12"/>
    <w:rsid w:val="0044460A"/>
    <w:rsid w:val="004500EC"/>
    <w:rsid w:val="0045109D"/>
    <w:rsid w:val="00451B93"/>
    <w:rsid w:val="00454DC1"/>
    <w:rsid w:val="0045703C"/>
    <w:rsid w:val="00461091"/>
    <w:rsid w:val="004618FC"/>
    <w:rsid w:val="004626EA"/>
    <w:rsid w:val="0046332F"/>
    <w:rsid w:val="00464AD6"/>
    <w:rsid w:val="00470927"/>
    <w:rsid w:val="004721A1"/>
    <w:rsid w:val="00473146"/>
    <w:rsid w:val="00474F83"/>
    <w:rsid w:val="00475DED"/>
    <w:rsid w:val="004825A4"/>
    <w:rsid w:val="00482F52"/>
    <w:rsid w:val="004918C6"/>
    <w:rsid w:val="00495F85"/>
    <w:rsid w:val="004966F3"/>
    <w:rsid w:val="004A1032"/>
    <w:rsid w:val="004A2652"/>
    <w:rsid w:val="004B18D6"/>
    <w:rsid w:val="004B7D42"/>
    <w:rsid w:val="004C2CA4"/>
    <w:rsid w:val="004D43D4"/>
    <w:rsid w:val="004E6B2A"/>
    <w:rsid w:val="004E7781"/>
    <w:rsid w:val="004F120C"/>
    <w:rsid w:val="004F6A45"/>
    <w:rsid w:val="005022D3"/>
    <w:rsid w:val="00502CC8"/>
    <w:rsid w:val="005079F2"/>
    <w:rsid w:val="00512AB2"/>
    <w:rsid w:val="00513978"/>
    <w:rsid w:val="005148E3"/>
    <w:rsid w:val="00515CD4"/>
    <w:rsid w:val="00520D22"/>
    <w:rsid w:val="00530D31"/>
    <w:rsid w:val="00531F94"/>
    <w:rsid w:val="005321C8"/>
    <w:rsid w:val="00535B90"/>
    <w:rsid w:val="00540302"/>
    <w:rsid w:val="00540E90"/>
    <w:rsid w:val="005417CC"/>
    <w:rsid w:val="00544FC7"/>
    <w:rsid w:val="005462F6"/>
    <w:rsid w:val="00550887"/>
    <w:rsid w:val="00550B64"/>
    <w:rsid w:val="00552E7D"/>
    <w:rsid w:val="00556BFE"/>
    <w:rsid w:val="005671F5"/>
    <w:rsid w:val="005712E7"/>
    <w:rsid w:val="005718D3"/>
    <w:rsid w:val="005719A5"/>
    <w:rsid w:val="005753D5"/>
    <w:rsid w:val="0057606C"/>
    <w:rsid w:val="00577A49"/>
    <w:rsid w:val="00580BD3"/>
    <w:rsid w:val="00591C37"/>
    <w:rsid w:val="00594FB5"/>
    <w:rsid w:val="00595B84"/>
    <w:rsid w:val="005A0BE4"/>
    <w:rsid w:val="005A32FB"/>
    <w:rsid w:val="005B30B0"/>
    <w:rsid w:val="005B4CEC"/>
    <w:rsid w:val="005C0CA3"/>
    <w:rsid w:val="005C0EC3"/>
    <w:rsid w:val="005C0ED2"/>
    <w:rsid w:val="005C17A7"/>
    <w:rsid w:val="005C2458"/>
    <w:rsid w:val="005C4F20"/>
    <w:rsid w:val="005C52C3"/>
    <w:rsid w:val="005C5756"/>
    <w:rsid w:val="005D0033"/>
    <w:rsid w:val="005D1BB1"/>
    <w:rsid w:val="005D3ADE"/>
    <w:rsid w:val="005D6487"/>
    <w:rsid w:val="005D752F"/>
    <w:rsid w:val="005D7546"/>
    <w:rsid w:val="005E09E0"/>
    <w:rsid w:val="005E59BD"/>
    <w:rsid w:val="005F5E79"/>
    <w:rsid w:val="005F65BD"/>
    <w:rsid w:val="005F6C41"/>
    <w:rsid w:val="00600959"/>
    <w:rsid w:val="0060243D"/>
    <w:rsid w:val="00605D56"/>
    <w:rsid w:val="006127FB"/>
    <w:rsid w:val="00612FA7"/>
    <w:rsid w:val="006156E8"/>
    <w:rsid w:val="006250D9"/>
    <w:rsid w:val="00626CB3"/>
    <w:rsid w:val="00630AB5"/>
    <w:rsid w:val="00630C5D"/>
    <w:rsid w:val="00633296"/>
    <w:rsid w:val="006346AB"/>
    <w:rsid w:val="00643981"/>
    <w:rsid w:val="00643BE7"/>
    <w:rsid w:val="00645350"/>
    <w:rsid w:val="006539F8"/>
    <w:rsid w:val="00656002"/>
    <w:rsid w:val="00656891"/>
    <w:rsid w:val="00657403"/>
    <w:rsid w:val="00664890"/>
    <w:rsid w:val="00664F90"/>
    <w:rsid w:val="006764A0"/>
    <w:rsid w:val="00681155"/>
    <w:rsid w:val="0068179A"/>
    <w:rsid w:val="006839D5"/>
    <w:rsid w:val="00685B1A"/>
    <w:rsid w:val="0069162C"/>
    <w:rsid w:val="00691693"/>
    <w:rsid w:val="0069517F"/>
    <w:rsid w:val="006A30F1"/>
    <w:rsid w:val="006A58C1"/>
    <w:rsid w:val="006C0E17"/>
    <w:rsid w:val="006C1365"/>
    <w:rsid w:val="006D49D6"/>
    <w:rsid w:val="006D53E7"/>
    <w:rsid w:val="006E5375"/>
    <w:rsid w:val="006F30EE"/>
    <w:rsid w:val="006F67F5"/>
    <w:rsid w:val="00700050"/>
    <w:rsid w:val="00700EA3"/>
    <w:rsid w:val="0071620F"/>
    <w:rsid w:val="00717C8E"/>
    <w:rsid w:val="007215C4"/>
    <w:rsid w:val="00722F41"/>
    <w:rsid w:val="007265F5"/>
    <w:rsid w:val="007304D9"/>
    <w:rsid w:val="0073306A"/>
    <w:rsid w:val="00733C63"/>
    <w:rsid w:val="00734DE3"/>
    <w:rsid w:val="00754FF0"/>
    <w:rsid w:val="007572DF"/>
    <w:rsid w:val="00763914"/>
    <w:rsid w:val="00764DC0"/>
    <w:rsid w:val="0077285B"/>
    <w:rsid w:val="00773CF6"/>
    <w:rsid w:val="00776D7E"/>
    <w:rsid w:val="00780733"/>
    <w:rsid w:val="0078490E"/>
    <w:rsid w:val="00785C2E"/>
    <w:rsid w:val="00791A8F"/>
    <w:rsid w:val="007A0999"/>
    <w:rsid w:val="007A7531"/>
    <w:rsid w:val="007B0A9B"/>
    <w:rsid w:val="007B268F"/>
    <w:rsid w:val="007B2C13"/>
    <w:rsid w:val="007B4D0B"/>
    <w:rsid w:val="007B5A52"/>
    <w:rsid w:val="007C129D"/>
    <w:rsid w:val="007C4C95"/>
    <w:rsid w:val="007C747C"/>
    <w:rsid w:val="007D0367"/>
    <w:rsid w:val="007D04A8"/>
    <w:rsid w:val="007D1C62"/>
    <w:rsid w:val="007D1FB6"/>
    <w:rsid w:val="007D46CB"/>
    <w:rsid w:val="007D7CBC"/>
    <w:rsid w:val="007E0B66"/>
    <w:rsid w:val="007E0CEB"/>
    <w:rsid w:val="007E5211"/>
    <w:rsid w:val="007F1A92"/>
    <w:rsid w:val="007F419A"/>
    <w:rsid w:val="007F4825"/>
    <w:rsid w:val="007F5CF3"/>
    <w:rsid w:val="007F7ACE"/>
    <w:rsid w:val="00800541"/>
    <w:rsid w:val="0080264B"/>
    <w:rsid w:val="00802D2B"/>
    <w:rsid w:val="00812DC3"/>
    <w:rsid w:val="00815BC2"/>
    <w:rsid w:val="00817878"/>
    <w:rsid w:val="00820A3C"/>
    <w:rsid w:val="008223F7"/>
    <w:rsid w:val="008231DF"/>
    <w:rsid w:val="00824FF0"/>
    <w:rsid w:val="0082563E"/>
    <w:rsid w:val="008311C3"/>
    <w:rsid w:val="00831C31"/>
    <w:rsid w:val="008372C4"/>
    <w:rsid w:val="00842496"/>
    <w:rsid w:val="008429A2"/>
    <w:rsid w:val="008502CB"/>
    <w:rsid w:val="00851B51"/>
    <w:rsid w:val="00856A41"/>
    <w:rsid w:val="0086225F"/>
    <w:rsid w:val="008671A3"/>
    <w:rsid w:val="008740CA"/>
    <w:rsid w:val="0087492B"/>
    <w:rsid w:val="00877659"/>
    <w:rsid w:val="008814B6"/>
    <w:rsid w:val="0088304B"/>
    <w:rsid w:val="00887EDB"/>
    <w:rsid w:val="00896EBA"/>
    <w:rsid w:val="0089752E"/>
    <w:rsid w:val="00897DC7"/>
    <w:rsid w:val="008A1F2E"/>
    <w:rsid w:val="008A2001"/>
    <w:rsid w:val="008A3648"/>
    <w:rsid w:val="008A79AE"/>
    <w:rsid w:val="008A7FA2"/>
    <w:rsid w:val="008C08B5"/>
    <w:rsid w:val="008C0924"/>
    <w:rsid w:val="008C209D"/>
    <w:rsid w:val="008C2386"/>
    <w:rsid w:val="008C5425"/>
    <w:rsid w:val="008C7670"/>
    <w:rsid w:val="008D2B25"/>
    <w:rsid w:val="008D43E2"/>
    <w:rsid w:val="008D4C3F"/>
    <w:rsid w:val="008D4FE3"/>
    <w:rsid w:val="008D6045"/>
    <w:rsid w:val="008E132F"/>
    <w:rsid w:val="008E36D7"/>
    <w:rsid w:val="008E7283"/>
    <w:rsid w:val="008F7135"/>
    <w:rsid w:val="00900BE1"/>
    <w:rsid w:val="009015C9"/>
    <w:rsid w:val="0090215D"/>
    <w:rsid w:val="009058C7"/>
    <w:rsid w:val="00910FC6"/>
    <w:rsid w:val="0091532B"/>
    <w:rsid w:val="0092243B"/>
    <w:rsid w:val="00923A51"/>
    <w:rsid w:val="009247A0"/>
    <w:rsid w:val="009374C1"/>
    <w:rsid w:val="00937ABB"/>
    <w:rsid w:val="009450AE"/>
    <w:rsid w:val="009450B0"/>
    <w:rsid w:val="00945902"/>
    <w:rsid w:val="00950D2B"/>
    <w:rsid w:val="009516F1"/>
    <w:rsid w:val="00956766"/>
    <w:rsid w:val="009572CB"/>
    <w:rsid w:val="00962D2A"/>
    <w:rsid w:val="00963D9E"/>
    <w:rsid w:val="0096639C"/>
    <w:rsid w:val="009666E9"/>
    <w:rsid w:val="00973DE2"/>
    <w:rsid w:val="00974731"/>
    <w:rsid w:val="00976580"/>
    <w:rsid w:val="009768E3"/>
    <w:rsid w:val="00977AF3"/>
    <w:rsid w:val="00980429"/>
    <w:rsid w:val="00981981"/>
    <w:rsid w:val="00982FC1"/>
    <w:rsid w:val="00983EC9"/>
    <w:rsid w:val="00984AE0"/>
    <w:rsid w:val="00986CD6"/>
    <w:rsid w:val="00987551"/>
    <w:rsid w:val="00992224"/>
    <w:rsid w:val="009923EF"/>
    <w:rsid w:val="00994479"/>
    <w:rsid w:val="00994B06"/>
    <w:rsid w:val="00995A0E"/>
    <w:rsid w:val="00995FE0"/>
    <w:rsid w:val="00997376"/>
    <w:rsid w:val="009A008F"/>
    <w:rsid w:val="009B4B4A"/>
    <w:rsid w:val="009C0A36"/>
    <w:rsid w:val="009D0614"/>
    <w:rsid w:val="009D1A8D"/>
    <w:rsid w:val="009D26DF"/>
    <w:rsid w:val="009D4229"/>
    <w:rsid w:val="009D4268"/>
    <w:rsid w:val="009D5085"/>
    <w:rsid w:val="009D61EC"/>
    <w:rsid w:val="009D6817"/>
    <w:rsid w:val="009E1DE2"/>
    <w:rsid w:val="009E638E"/>
    <w:rsid w:val="009E7BA8"/>
    <w:rsid w:val="009F0B5A"/>
    <w:rsid w:val="009F173C"/>
    <w:rsid w:val="009F4583"/>
    <w:rsid w:val="009F5C0C"/>
    <w:rsid w:val="009F7B68"/>
    <w:rsid w:val="00A03244"/>
    <w:rsid w:val="00A03977"/>
    <w:rsid w:val="00A04ED2"/>
    <w:rsid w:val="00A118B5"/>
    <w:rsid w:val="00A11DBA"/>
    <w:rsid w:val="00A12805"/>
    <w:rsid w:val="00A14453"/>
    <w:rsid w:val="00A159E9"/>
    <w:rsid w:val="00A204D9"/>
    <w:rsid w:val="00A2333B"/>
    <w:rsid w:val="00A26E4E"/>
    <w:rsid w:val="00A3146F"/>
    <w:rsid w:val="00A314EF"/>
    <w:rsid w:val="00A3162A"/>
    <w:rsid w:val="00A316CE"/>
    <w:rsid w:val="00A338C2"/>
    <w:rsid w:val="00A35FC6"/>
    <w:rsid w:val="00A41A95"/>
    <w:rsid w:val="00A43D53"/>
    <w:rsid w:val="00A44988"/>
    <w:rsid w:val="00A453A3"/>
    <w:rsid w:val="00A46059"/>
    <w:rsid w:val="00A462E1"/>
    <w:rsid w:val="00A52A9D"/>
    <w:rsid w:val="00A54EAA"/>
    <w:rsid w:val="00A55156"/>
    <w:rsid w:val="00A55464"/>
    <w:rsid w:val="00A5647E"/>
    <w:rsid w:val="00A567E7"/>
    <w:rsid w:val="00A56D97"/>
    <w:rsid w:val="00A60F8E"/>
    <w:rsid w:val="00A66B49"/>
    <w:rsid w:val="00A70171"/>
    <w:rsid w:val="00A70E56"/>
    <w:rsid w:val="00A73379"/>
    <w:rsid w:val="00A74A34"/>
    <w:rsid w:val="00A763B3"/>
    <w:rsid w:val="00A76647"/>
    <w:rsid w:val="00A76BB2"/>
    <w:rsid w:val="00A8474D"/>
    <w:rsid w:val="00A84B9A"/>
    <w:rsid w:val="00A870D4"/>
    <w:rsid w:val="00A878F9"/>
    <w:rsid w:val="00A90E6C"/>
    <w:rsid w:val="00A9370D"/>
    <w:rsid w:val="00A96921"/>
    <w:rsid w:val="00A974E4"/>
    <w:rsid w:val="00AA3F37"/>
    <w:rsid w:val="00AA4BFC"/>
    <w:rsid w:val="00AB0025"/>
    <w:rsid w:val="00AB39F1"/>
    <w:rsid w:val="00AB6253"/>
    <w:rsid w:val="00AC429D"/>
    <w:rsid w:val="00AC5213"/>
    <w:rsid w:val="00AC7B1F"/>
    <w:rsid w:val="00AD02A8"/>
    <w:rsid w:val="00AD0E04"/>
    <w:rsid w:val="00AD2ADD"/>
    <w:rsid w:val="00AD3881"/>
    <w:rsid w:val="00AE053F"/>
    <w:rsid w:val="00AE1508"/>
    <w:rsid w:val="00AE2BC0"/>
    <w:rsid w:val="00AE4286"/>
    <w:rsid w:val="00AE6ED4"/>
    <w:rsid w:val="00AF17F8"/>
    <w:rsid w:val="00AF2492"/>
    <w:rsid w:val="00AF4AC8"/>
    <w:rsid w:val="00B0036C"/>
    <w:rsid w:val="00B00434"/>
    <w:rsid w:val="00B0458A"/>
    <w:rsid w:val="00B070E4"/>
    <w:rsid w:val="00B10084"/>
    <w:rsid w:val="00B1173D"/>
    <w:rsid w:val="00B140D8"/>
    <w:rsid w:val="00B149BA"/>
    <w:rsid w:val="00B21493"/>
    <w:rsid w:val="00B22569"/>
    <w:rsid w:val="00B23440"/>
    <w:rsid w:val="00B271A9"/>
    <w:rsid w:val="00B34508"/>
    <w:rsid w:val="00B41887"/>
    <w:rsid w:val="00B41FEC"/>
    <w:rsid w:val="00B443E7"/>
    <w:rsid w:val="00B56215"/>
    <w:rsid w:val="00B57BAC"/>
    <w:rsid w:val="00B61142"/>
    <w:rsid w:val="00B6426F"/>
    <w:rsid w:val="00B70142"/>
    <w:rsid w:val="00B710AD"/>
    <w:rsid w:val="00B729E3"/>
    <w:rsid w:val="00B74F43"/>
    <w:rsid w:val="00B817FC"/>
    <w:rsid w:val="00B81EC7"/>
    <w:rsid w:val="00B85ACA"/>
    <w:rsid w:val="00B955FF"/>
    <w:rsid w:val="00BA162E"/>
    <w:rsid w:val="00BA20C4"/>
    <w:rsid w:val="00BA24FA"/>
    <w:rsid w:val="00BA45ED"/>
    <w:rsid w:val="00BA5B5A"/>
    <w:rsid w:val="00BA63D1"/>
    <w:rsid w:val="00BB01D1"/>
    <w:rsid w:val="00BB2495"/>
    <w:rsid w:val="00BB3145"/>
    <w:rsid w:val="00BB5DCF"/>
    <w:rsid w:val="00BC0B60"/>
    <w:rsid w:val="00BC545E"/>
    <w:rsid w:val="00BC767A"/>
    <w:rsid w:val="00BD0864"/>
    <w:rsid w:val="00BD0969"/>
    <w:rsid w:val="00BD1FF0"/>
    <w:rsid w:val="00BD27E9"/>
    <w:rsid w:val="00BD3D2E"/>
    <w:rsid w:val="00BD79AB"/>
    <w:rsid w:val="00BE0A6E"/>
    <w:rsid w:val="00BE5F8F"/>
    <w:rsid w:val="00BE7013"/>
    <w:rsid w:val="00BE76C2"/>
    <w:rsid w:val="00BF054C"/>
    <w:rsid w:val="00BF36E2"/>
    <w:rsid w:val="00BF3889"/>
    <w:rsid w:val="00BF3C85"/>
    <w:rsid w:val="00BF418A"/>
    <w:rsid w:val="00C04DD7"/>
    <w:rsid w:val="00C062BD"/>
    <w:rsid w:val="00C07A42"/>
    <w:rsid w:val="00C11A88"/>
    <w:rsid w:val="00C141D8"/>
    <w:rsid w:val="00C226DC"/>
    <w:rsid w:val="00C24875"/>
    <w:rsid w:val="00C25EEE"/>
    <w:rsid w:val="00C3352F"/>
    <w:rsid w:val="00C409B1"/>
    <w:rsid w:val="00C42815"/>
    <w:rsid w:val="00C43747"/>
    <w:rsid w:val="00C43B5D"/>
    <w:rsid w:val="00C456BD"/>
    <w:rsid w:val="00C45A44"/>
    <w:rsid w:val="00C51674"/>
    <w:rsid w:val="00C52985"/>
    <w:rsid w:val="00C62747"/>
    <w:rsid w:val="00C63A99"/>
    <w:rsid w:val="00C64EC0"/>
    <w:rsid w:val="00C6565E"/>
    <w:rsid w:val="00C67AD8"/>
    <w:rsid w:val="00C8176E"/>
    <w:rsid w:val="00C823D0"/>
    <w:rsid w:val="00C824CB"/>
    <w:rsid w:val="00C8270E"/>
    <w:rsid w:val="00C83AC2"/>
    <w:rsid w:val="00C855A8"/>
    <w:rsid w:val="00C878AD"/>
    <w:rsid w:val="00C912F8"/>
    <w:rsid w:val="00C925CA"/>
    <w:rsid w:val="00C963CF"/>
    <w:rsid w:val="00C97560"/>
    <w:rsid w:val="00CA3DEF"/>
    <w:rsid w:val="00CA4B86"/>
    <w:rsid w:val="00CB1036"/>
    <w:rsid w:val="00CB18E1"/>
    <w:rsid w:val="00CB1CDD"/>
    <w:rsid w:val="00CB1DE0"/>
    <w:rsid w:val="00CB3696"/>
    <w:rsid w:val="00CB5600"/>
    <w:rsid w:val="00CB6AEF"/>
    <w:rsid w:val="00CB76B2"/>
    <w:rsid w:val="00CC08B3"/>
    <w:rsid w:val="00CC6DC7"/>
    <w:rsid w:val="00CC76A9"/>
    <w:rsid w:val="00CD1C9A"/>
    <w:rsid w:val="00CD610B"/>
    <w:rsid w:val="00CE136B"/>
    <w:rsid w:val="00CE2889"/>
    <w:rsid w:val="00CE2ECA"/>
    <w:rsid w:val="00CE5B55"/>
    <w:rsid w:val="00CE6963"/>
    <w:rsid w:val="00CF1C85"/>
    <w:rsid w:val="00CF2267"/>
    <w:rsid w:val="00CF328E"/>
    <w:rsid w:val="00CF3CAC"/>
    <w:rsid w:val="00CF5B71"/>
    <w:rsid w:val="00D01736"/>
    <w:rsid w:val="00D01743"/>
    <w:rsid w:val="00D04546"/>
    <w:rsid w:val="00D05F27"/>
    <w:rsid w:val="00D070F9"/>
    <w:rsid w:val="00D15A4A"/>
    <w:rsid w:val="00D16DD4"/>
    <w:rsid w:val="00D17A8A"/>
    <w:rsid w:val="00D22F1A"/>
    <w:rsid w:val="00D37383"/>
    <w:rsid w:val="00D4445C"/>
    <w:rsid w:val="00D463F2"/>
    <w:rsid w:val="00D4722C"/>
    <w:rsid w:val="00D47CA4"/>
    <w:rsid w:val="00D52765"/>
    <w:rsid w:val="00D569C6"/>
    <w:rsid w:val="00D62C69"/>
    <w:rsid w:val="00D63402"/>
    <w:rsid w:val="00D711C0"/>
    <w:rsid w:val="00D76B11"/>
    <w:rsid w:val="00D77669"/>
    <w:rsid w:val="00D80820"/>
    <w:rsid w:val="00D84231"/>
    <w:rsid w:val="00D844A2"/>
    <w:rsid w:val="00D90500"/>
    <w:rsid w:val="00D93F77"/>
    <w:rsid w:val="00D976CC"/>
    <w:rsid w:val="00DA4C65"/>
    <w:rsid w:val="00DA57F3"/>
    <w:rsid w:val="00DA716B"/>
    <w:rsid w:val="00DB2AE7"/>
    <w:rsid w:val="00DB3C6E"/>
    <w:rsid w:val="00DB7A00"/>
    <w:rsid w:val="00DC019D"/>
    <w:rsid w:val="00DC030B"/>
    <w:rsid w:val="00DC11BC"/>
    <w:rsid w:val="00DC29F8"/>
    <w:rsid w:val="00DC2ABF"/>
    <w:rsid w:val="00DC30E6"/>
    <w:rsid w:val="00DC67D5"/>
    <w:rsid w:val="00DD2252"/>
    <w:rsid w:val="00DD58CE"/>
    <w:rsid w:val="00DE08EC"/>
    <w:rsid w:val="00DE6680"/>
    <w:rsid w:val="00DF2F3A"/>
    <w:rsid w:val="00DF4086"/>
    <w:rsid w:val="00DF554F"/>
    <w:rsid w:val="00DF5FFE"/>
    <w:rsid w:val="00E068C6"/>
    <w:rsid w:val="00E1599C"/>
    <w:rsid w:val="00E15E2B"/>
    <w:rsid w:val="00E243C2"/>
    <w:rsid w:val="00E26CFC"/>
    <w:rsid w:val="00E26E0F"/>
    <w:rsid w:val="00E31529"/>
    <w:rsid w:val="00E33F41"/>
    <w:rsid w:val="00E35847"/>
    <w:rsid w:val="00E36421"/>
    <w:rsid w:val="00E3711A"/>
    <w:rsid w:val="00E41A3A"/>
    <w:rsid w:val="00E44B24"/>
    <w:rsid w:val="00E44CF3"/>
    <w:rsid w:val="00E45ED6"/>
    <w:rsid w:val="00E468FF"/>
    <w:rsid w:val="00E52436"/>
    <w:rsid w:val="00E55F8E"/>
    <w:rsid w:val="00E6111C"/>
    <w:rsid w:val="00E645D9"/>
    <w:rsid w:val="00E66192"/>
    <w:rsid w:val="00E7222B"/>
    <w:rsid w:val="00E72E23"/>
    <w:rsid w:val="00E737DF"/>
    <w:rsid w:val="00E75695"/>
    <w:rsid w:val="00E83B60"/>
    <w:rsid w:val="00E90C70"/>
    <w:rsid w:val="00E921B6"/>
    <w:rsid w:val="00E94D13"/>
    <w:rsid w:val="00E967D0"/>
    <w:rsid w:val="00E97FB6"/>
    <w:rsid w:val="00EB2184"/>
    <w:rsid w:val="00EB2E7F"/>
    <w:rsid w:val="00EB3FCF"/>
    <w:rsid w:val="00EB4DF4"/>
    <w:rsid w:val="00EB5F91"/>
    <w:rsid w:val="00EB7ACF"/>
    <w:rsid w:val="00EB7B82"/>
    <w:rsid w:val="00EC0484"/>
    <w:rsid w:val="00EC45F9"/>
    <w:rsid w:val="00EC55A3"/>
    <w:rsid w:val="00ED1126"/>
    <w:rsid w:val="00ED2B0D"/>
    <w:rsid w:val="00EE2D10"/>
    <w:rsid w:val="00EE719B"/>
    <w:rsid w:val="00F100A2"/>
    <w:rsid w:val="00F10BA5"/>
    <w:rsid w:val="00F20CD6"/>
    <w:rsid w:val="00F30D66"/>
    <w:rsid w:val="00F3239A"/>
    <w:rsid w:val="00F32580"/>
    <w:rsid w:val="00F33ECB"/>
    <w:rsid w:val="00F3574E"/>
    <w:rsid w:val="00F35FF0"/>
    <w:rsid w:val="00F424DF"/>
    <w:rsid w:val="00F44566"/>
    <w:rsid w:val="00F451E0"/>
    <w:rsid w:val="00F45937"/>
    <w:rsid w:val="00F46998"/>
    <w:rsid w:val="00F47235"/>
    <w:rsid w:val="00F504C7"/>
    <w:rsid w:val="00F517F3"/>
    <w:rsid w:val="00F60716"/>
    <w:rsid w:val="00F61B8E"/>
    <w:rsid w:val="00F6291F"/>
    <w:rsid w:val="00F64861"/>
    <w:rsid w:val="00F64876"/>
    <w:rsid w:val="00F70D1A"/>
    <w:rsid w:val="00F76E34"/>
    <w:rsid w:val="00F81B46"/>
    <w:rsid w:val="00F82E59"/>
    <w:rsid w:val="00F83EAD"/>
    <w:rsid w:val="00F84949"/>
    <w:rsid w:val="00F92421"/>
    <w:rsid w:val="00FA108D"/>
    <w:rsid w:val="00FA360C"/>
    <w:rsid w:val="00FA47C0"/>
    <w:rsid w:val="00FA47E1"/>
    <w:rsid w:val="00FA54E6"/>
    <w:rsid w:val="00FB4436"/>
    <w:rsid w:val="00FB67BF"/>
    <w:rsid w:val="00FC065C"/>
    <w:rsid w:val="00FC5562"/>
    <w:rsid w:val="00FC5E3B"/>
    <w:rsid w:val="00FC6447"/>
    <w:rsid w:val="00FD391D"/>
    <w:rsid w:val="00FD5121"/>
    <w:rsid w:val="00FD7FE9"/>
    <w:rsid w:val="00FE1943"/>
    <w:rsid w:val="00FE21E7"/>
    <w:rsid w:val="00FE290A"/>
    <w:rsid w:val="00FE6C27"/>
    <w:rsid w:val="00FF1AA1"/>
    <w:rsid w:val="00FF1FA8"/>
    <w:rsid w:val="00FF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543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89926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146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6402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0120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zwiazek-polskiego-leasingu-z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asing.org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witter.com/ZwiazekLeasing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53FCD-F447-444E-8259-89079A31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1035</Words>
  <Characters>6214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36</cp:revision>
  <cp:lastPrinted>2024-08-07T10:41:00Z</cp:lastPrinted>
  <dcterms:created xsi:type="dcterms:W3CDTF">2024-08-07T10:06:00Z</dcterms:created>
  <dcterms:modified xsi:type="dcterms:W3CDTF">2024-08-07T17:24:00Z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2e05055-e449-4922-9b24-eaf69810da98_Enabled">
    <vt:lpwstr>true</vt:lpwstr>
  </property>
  <property fmtid="{D5CDD505-2E9C-101B-9397-08002B2CF9AE}" pid="3" name="MSIP_Label_e2e05055-e449-4922-9b24-eaf69810da98_SetDate">
    <vt:lpwstr>2024-07-22T13:29:47Z</vt:lpwstr>
  </property>
  <property fmtid="{D5CDD505-2E9C-101B-9397-08002B2CF9AE}" pid="4" name="MSIP_Label_e2e05055-e449-4922-9b24-eaf69810da98_Method">
    <vt:lpwstr>Privileged</vt:lpwstr>
  </property>
  <property fmtid="{D5CDD505-2E9C-101B-9397-08002B2CF9AE}" pid="5" name="MSIP_Label_e2e05055-e449-4922-9b24-eaf69810da98_Name">
    <vt:lpwstr>e2e05055-e449-4922-9b24-eaf69810da98</vt:lpwstr>
  </property>
  <property fmtid="{D5CDD505-2E9C-101B-9397-08002B2CF9AE}" pid="6" name="MSIP_Label_e2e05055-e449-4922-9b24-eaf69810da98_SiteId">
    <vt:lpwstr>29bb5b9c-200a-4906-89ef-c651c86ab301</vt:lpwstr>
  </property>
  <property fmtid="{D5CDD505-2E9C-101B-9397-08002B2CF9AE}" pid="7" name="MSIP_Label_e2e05055-e449-4922-9b24-eaf69810da98_ActionId">
    <vt:lpwstr>a9b00258-9f4a-4cfc-adcf-7d4f7ea71b70</vt:lpwstr>
  </property>
  <property fmtid="{D5CDD505-2E9C-101B-9397-08002B2CF9AE}" pid="8" name="MSIP_Label_e2e05055-e449-4922-9b24-eaf69810da98_ContentBits">
    <vt:lpwstr>0</vt:lpwstr>
  </property>
</Properties>
</file>