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0B9E8" w14:textId="386E4B6E" w:rsidR="00F92421" w:rsidRPr="0017097C" w:rsidRDefault="00953DE0" w:rsidP="00A90E6C">
      <w:pPr>
        <w:pStyle w:val="Tekstpodstawowy"/>
        <w:spacing w:line="276" w:lineRule="auto"/>
        <w:jc w:val="right"/>
        <w:rPr>
          <w:rFonts w:cstheme="minorHAnsi"/>
        </w:rPr>
      </w:pPr>
      <w:r w:rsidRPr="0017097C">
        <w:rPr>
          <w:rFonts w:cstheme="minorHAnsi"/>
        </w:rPr>
        <w:t xml:space="preserve">Warszawa, </w:t>
      </w:r>
      <w:r w:rsidR="00A42258">
        <w:rPr>
          <w:rFonts w:cstheme="minorHAnsi"/>
        </w:rPr>
        <w:t>28</w:t>
      </w:r>
      <w:r w:rsidR="00F92421" w:rsidRPr="0017097C">
        <w:rPr>
          <w:rFonts w:cstheme="minorHAnsi"/>
        </w:rPr>
        <w:t xml:space="preserve"> </w:t>
      </w:r>
      <w:r w:rsidR="00A829DA">
        <w:rPr>
          <w:rFonts w:cstheme="minorHAnsi"/>
        </w:rPr>
        <w:t xml:space="preserve">października </w:t>
      </w:r>
      <w:r w:rsidR="00F92421" w:rsidRPr="0017097C">
        <w:rPr>
          <w:rFonts w:cstheme="minorHAnsi"/>
        </w:rPr>
        <w:t>2024 r.</w:t>
      </w:r>
    </w:p>
    <w:p w14:paraId="17F80216" w14:textId="77777777" w:rsidR="00F92421" w:rsidRPr="0017097C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0D729CF6" w14:textId="39D0BD39" w:rsidR="00995FE0" w:rsidRPr="0017097C" w:rsidRDefault="00995FE0" w:rsidP="00B10084">
      <w:pPr>
        <w:pStyle w:val="Tekstpodstawowy"/>
        <w:spacing w:line="276" w:lineRule="auto"/>
        <w:jc w:val="both"/>
        <w:rPr>
          <w:rFonts w:cstheme="minorHAnsi"/>
        </w:rPr>
      </w:pPr>
      <w:r w:rsidRPr="0017097C">
        <w:rPr>
          <w:rFonts w:cstheme="minorHAnsi"/>
        </w:rPr>
        <w:t>Informacja prasowa</w:t>
      </w:r>
    </w:p>
    <w:p w14:paraId="5B54EBCE" w14:textId="77777777" w:rsidR="00F92421" w:rsidRPr="0017097C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736C10E1" w14:textId="593D055A" w:rsidR="00154B47" w:rsidRDefault="006341BD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28"/>
          <w:szCs w:val="28"/>
        </w:rPr>
      </w:pPr>
      <w:r w:rsidRPr="006341BD">
        <w:rPr>
          <w:rFonts w:cstheme="minorHAnsi"/>
          <w:b/>
          <w:bCs/>
          <w:color w:val="0033CC"/>
          <w:sz w:val="28"/>
          <w:szCs w:val="28"/>
        </w:rPr>
        <w:t>W jaki sposób ubezpieczają się klienci firm leasingowych?</w:t>
      </w:r>
    </w:p>
    <w:p w14:paraId="38B3DA8A" w14:textId="77777777" w:rsidR="006341BD" w:rsidRPr="0017097C" w:rsidRDefault="006341BD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28"/>
          <w:szCs w:val="28"/>
        </w:rPr>
      </w:pPr>
    </w:p>
    <w:p w14:paraId="37CB5F11" w14:textId="492CDD5F" w:rsidR="00CB1CDD" w:rsidRPr="0017097C" w:rsidRDefault="00DC131E" w:rsidP="00DC131E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17097C">
        <w:rPr>
          <w:rFonts w:cstheme="minorHAnsi"/>
          <w:b/>
          <w:bCs/>
          <w:sz w:val="24"/>
          <w:szCs w:val="24"/>
        </w:rPr>
        <w:t>Aż 71% leasingobiorców korzysta z ubezpieczenia oferowanego im przez doradcę leasingowego lub firmę leasingową.</w:t>
      </w:r>
    </w:p>
    <w:p w14:paraId="021DBDF6" w14:textId="65B6FBFC" w:rsidR="007E0CEB" w:rsidRPr="006341BD" w:rsidRDefault="0017097C" w:rsidP="006341B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17097C">
        <w:rPr>
          <w:rFonts w:cstheme="minorHAnsi"/>
          <w:b/>
          <w:bCs/>
          <w:sz w:val="24"/>
          <w:szCs w:val="24"/>
        </w:rPr>
        <w:t>Większość leasingobiorców (66%)</w:t>
      </w:r>
      <w:r w:rsidR="0044460A" w:rsidRPr="0017097C">
        <w:rPr>
          <w:rFonts w:cstheme="minorHAnsi"/>
          <w:b/>
          <w:bCs/>
          <w:sz w:val="24"/>
          <w:szCs w:val="24"/>
        </w:rPr>
        <w:t xml:space="preserve"> </w:t>
      </w:r>
      <w:r w:rsidRPr="0017097C">
        <w:rPr>
          <w:rFonts w:cstheme="minorHAnsi"/>
          <w:b/>
          <w:bCs/>
          <w:sz w:val="24"/>
          <w:szCs w:val="24"/>
        </w:rPr>
        <w:t>przy wyborze ubezpieczenia</w:t>
      </w:r>
      <w:r w:rsidR="00DC131E" w:rsidRPr="0017097C">
        <w:rPr>
          <w:rFonts w:cstheme="minorHAnsi"/>
          <w:b/>
          <w:bCs/>
          <w:sz w:val="24"/>
          <w:szCs w:val="24"/>
        </w:rPr>
        <w:t xml:space="preserve"> ki</w:t>
      </w:r>
      <w:r w:rsidRPr="0017097C">
        <w:rPr>
          <w:rFonts w:cstheme="minorHAnsi"/>
          <w:b/>
          <w:bCs/>
          <w:sz w:val="24"/>
          <w:szCs w:val="24"/>
        </w:rPr>
        <w:t>eruje</w:t>
      </w:r>
      <w:r w:rsidR="00DC131E" w:rsidRPr="0017097C">
        <w:rPr>
          <w:rFonts w:cstheme="minorHAnsi"/>
          <w:b/>
          <w:bCs/>
          <w:sz w:val="24"/>
          <w:szCs w:val="24"/>
        </w:rPr>
        <w:t xml:space="preserve"> się ceną</w:t>
      </w:r>
      <w:r w:rsidR="002003F2" w:rsidRPr="0017097C">
        <w:rPr>
          <w:rFonts w:cstheme="minorHAnsi"/>
          <w:b/>
          <w:bCs/>
          <w:sz w:val="24"/>
          <w:szCs w:val="24"/>
        </w:rPr>
        <w:t>.</w:t>
      </w:r>
      <w:r w:rsidRPr="0017097C">
        <w:rPr>
          <w:rFonts w:cstheme="minorHAnsi"/>
          <w:b/>
          <w:bCs/>
          <w:sz w:val="24"/>
          <w:szCs w:val="24"/>
        </w:rPr>
        <w:t xml:space="preserve"> </w:t>
      </w:r>
      <w:r w:rsidR="00E462CE" w:rsidRPr="006341BD">
        <w:rPr>
          <w:rFonts w:cstheme="minorHAnsi"/>
          <w:b/>
          <w:bCs/>
          <w:sz w:val="24"/>
          <w:szCs w:val="24"/>
        </w:rPr>
        <w:t>Ponad połowa (51%) zwraca uwagę na zakres ubezpieczenia.</w:t>
      </w:r>
    </w:p>
    <w:p w14:paraId="3BA96C51" w14:textId="5A678165" w:rsidR="00605D56" w:rsidRPr="0017097C" w:rsidRDefault="0017097C" w:rsidP="0017097C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sz w:val="24"/>
          <w:szCs w:val="24"/>
        </w:rPr>
      </w:pPr>
      <w:r w:rsidRPr="0017097C">
        <w:rPr>
          <w:rFonts w:cstheme="minorHAnsi"/>
          <w:b/>
          <w:bCs/>
          <w:sz w:val="24"/>
          <w:szCs w:val="24"/>
        </w:rPr>
        <w:t>Leasingobiorcy cenią sobie uproszcz</w:t>
      </w:r>
      <w:r w:rsidR="00DB54A1">
        <w:rPr>
          <w:rFonts w:cstheme="minorHAnsi"/>
          <w:b/>
          <w:bCs/>
          <w:sz w:val="24"/>
          <w:szCs w:val="24"/>
        </w:rPr>
        <w:t>ony</w:t>
      </w:r>
      <w:r w:rsidRPr="0017097C">
        <w:rPr>
          <w:rFonts w:cstheme="minorHAnsi"/>
          <w:b/>
          <w:bCs/>
          <w:sz w:val="24"/>
          <w:szCs w:val="24"/>
        </w:rPr>
        <w:t xml:space="preserve"> proces zawierania umowy oraz wygodę: </w:t>
      </w:r>
      <w:r w:rsidRPr="0017097C">
        <w:rPr>
          <w:rFonts w:ascii="Calibri" w:hAnsi="Calibri" w:cs="Calibri"/>
          <w:b/>
          <w:sz w:val="24"/>
          <w:szCs w:val="24"/>
        </w:rPr>
        <w:t>możliwość załatwienia wszystkich spraw w jednym miejscu.</w:t>
      </w:r>
    </w:p>
    <w:p w14:paraId="414CAFD8" w14:textId="77777777" w:rsidR="00BB337B" w:rsidRDefault="00BB337B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172C209C" w14:textId="1EF8534A" w:rsidR="00B12217" w:rsidRDefault="00A8037B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Już jutro, </w:t>
      </w:r>
      <w:r w:rsidR="008C09A0" w:rsidRPr="0017097C">
        <w:rPr>
          <w:rFonts w:ascii="Calibri" w:hAnsi="Calibri" w:cs="Calibri"/>
          <w:sz w:val="20"/>
          <w:szCs w:val="20"/>
        </w:rPr>
        <w:t>29</w:t>
      </w:r>
      <w:r w:rsidR="009050EE">
        <w:rPr>
          <w:rFonts w:ascii="Calibri" w:hAnsi="Calibri" w:cs="Calibri"/>
          <w:sz w:val="20"/>
          <w:szCs w:val="20"/>
        </w:rPr>
        <w:t xml:space="preserve"> </w:t>
      </w:r>
      <w:r w:rsidR="00BB337B">
        <w:rPr>
          <w:rFonts w:ascii="Calibri" w:hAnsi="Calibri" w:cs="Calibri"/>
          <w:sz w:val="20"/>
          <w:szCs w:val="20"/>
        </w:rPr>
        <w:t>października</w:t>
      </w:r>
      <w:r w:rsidR="008C09A0" w:rsidRPr="0017097C">
        <w:rPr>
          <w:rFonts w:ascii="Calibri" w:hAnsi="Calibri" w:cs="Calibri"/>
          <w:sz w:val="20"/>
          <w:szCs w:val="20"/>
        </w:rPr>
        <w:t xml:space="preserve"> 2024 r.</w:t>
      </w:r>
      <w:r w:rsidR="009050EE">
        <w:rPr>
          <w:rFonts w:ascii="Calibri" w:hAnsi="Calibri" w:cs="Calibri"/>
          <w:sz w:val="20"/>
          <w:szCs w:val="20"/>
        </w:rPr>
        <w:t xml:space="preserve"> </w:t>
      </w:r>
      <w:r w:rsidR="008C09A0" w:rsidRPr="0017097C">
        <w:rPr>
          <w:rFonts w:ascii="Calibri" w:hAnsi="Calibri" w:cs="Calibri"/>
          <w:sz w:val="20"/>
          <w:szCs w:val="20"/>
        </w:rPr>
        <w:t xml:space="preserve">w Jachrance pod Warszawą </w:t>
      </w:r>
      <w:r w:rsidR="009050EE">
        <w:rPr>
          <w:rFonts w:ascii="Calibri" w:hAnsi="Calibri" w:cs="Calibri"/>
          <w:sz w:val="20"/>
          <w:szCs w:val="20"/>
        </w:rPr>
        <w:t xml:space="preserve">rozpocznie się </w:t>
      </w:r>
      <w:r w:rsidR="008C09A0" w:rsidRPr="0017097C">
        <w:rPr>
          <w:rFonts w:ascii="Calibri" w:hAnsi="Calibri" w:cs="Calibri"/>
          <w:sz w:val="20"/>
          <w:szCs w:val="20"/>
        </w:rPr>
        <w:t xml:space="preserve">trzecia edycja konferencji „Leasing &amp; </w:t>
      </w:r>
      <w:r w:rsidR="00B12217">
        <w:rPr>
          <w:rFonts w:ascii="Calibri" w:hAnsi="Calibri" w:cs="Calibri"/>
          <w:sz w:val="20"/>
          <w:szCs w:val="20"/>
        </w:rPr>
        <w:t>U</w:t>
      </w:r>
      <w:r w:rsidR="008C09A0" w:rsidRPr="0017097C">
        <w:rPr>
          <w:rFonts w:ascii="Calibri" w:hAnsi="Calibri" w:cs="Calibri"/>
          <w:sz w:val="20"/>
          <w:szCs w:val="20"/>
        </w:rPr>
        <w:t>bezpieczenia”. Wydarzenie to stanowi forum wymiany doświadczeń pomiędzy</w:t>
      </w:r>
      <w:r w:rsidR="008C09A0" w:rsidRPr="0017097C">
        <w:rPr>
          <w:sz w:val="20"/>
          <w:szCs w:val="20"/>
        </w:rPr>
        <w:t xml:space="preserve"> dwoma </w:t>
      </w:r>
      <w:r w:rsidR="00DB60AF">
        <w:rPr>
          <w:rFonts w:ascii="Calibri" w:hAnsi="Calibri" w:cs="Calibri"/>
          <w:sz w:val="20"/>
          <w:szCs w:val="20"/>
        </w:rPr>
        <w:t>ważnymi</w:t>
      </w:r>
      <w:r w:rsidR="008C09A0" w:rsidRPr="0017097C">
        <w:rPr>
          <w:rFonts w:ascii="Calibri" w:hAnsi="Calibri" w:cs="Calibri"/>
          <w:sz w:val="20"/>
          <w:szCs w:val="20"/>
        </w:rPr>
        <w:t xml:space="preserve"> branżami finansowymi: leasingiem i ubezpieczeniami. </w:t>
      </w:r>
    </w:p>
    <w:p w14:paraId="798B9EF7" w14:textId="77777777" w:rsidR="00B12217" w:rsidRDefault="00B12217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4DD4CEE1" w14:textId="013FD960" w:rsidR="00B12217" w:rsidRDefault="00B12217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B12217">
        <w:rPr>
          <w:rFonts w:ascii="Calibri" w:hAnsi="Calibri" w:cs="Calibri"/>
          <w:sz w:val="20"/>
          <w:szCs w:val="20"/>
        </w:rPr>
        <w:t>- </w:t>
      </w:r>
      <w:r w:rsidRPr="00B12217">
        <w:rPr>
          <w:rFonts w:ascii="Calibri" w:hAnsi="Calibri" w:cs="Calibri"/>
          <w:i/>
          <w:iCs/>
          <w:sz w:val="20"/>
          <w:szCs w:val="20"/>
        </w:rPr>
        <w:t xml:space="preserve">To jedyne takie wydarzenie na rynku, które jest corocznym spotkaniem </w:t>
      </w:r>
      <w:r>
        <w:rPr>
          <w:rFonts w:ascii="Calibri" w:hAnsi="Calibri" w:cs="Calibri"/>
          <w:i/>
          <w:iCs/>
          <w:sz w:val="20"/>
          <w:szCs w:val="20"/>
        </w:rPr>
        <w:t xml:space="preserve">naszych </w:t>
      </w:r>
      <w:r w:rsidRPr="00B12217">
        <w:rPr>
          <w:rFonts w:ascii="Calibri" w:hAnsi="Calibri" w:cs="Calibri"/>
          <w:i/>
          <w:iCs/>
          <w:sz w:val="20"/>
          <w:szCs w:val="20"/>
        </w:rPr>
        <w:t>dwóch branż. Branż, które ze sobą współpracują każdego dnia. Bo przecież każde aktywo, które jest leasingowan</w:t>
      </w:r>
      <w:r>
        <w:rPr>
          <w:rFonts w:ascii="Calibri" w:hAnsi="Calibri" w:cs="Calibri"/>
          <w:i/>
          <w:iCs/>
          <w:sz w:val="20"/>
          <w:szCs w:val="20"/>
        </w:rPr>
        <w:t>e</w:t>
      </w:r>
      <w:r w:rsidRPr="00B12217">
        <w:rPr>
          <w:rFonts w:ascii="Calibri" w:hAnsi="Calibri" w:cs="Calibri"/>
          <w:i/>
          <w:iCs/>
          <w:sz w:val="20"/>
          <w:szCs w:val="20"/>
        </w:rPr>
        <w:t xml:space="preserve">, czy to auto czy maszyna, musi być ubezpieczone. Liczba przedmiotów będących w użytkowaniu klientów firm leasingowych </w:t>
      </w:r>
      <w:r>
        <w:rPr>
          <w:rFonts w:ascii="Calibri" w:hAnsi="Calibri" w:cs="Calibri"/>
          <w:i/>
          <w:iCs/>
          <w:sz w:val="20"/>
          <w:szCs w:val="20"/>
        </w:rPr>
        <w:t>to ponad 2,5 mln</w:t>
      </w:r>
      <w:r w:rsidRPr="00B12217">
        <w:rPr>
          <w:rFonts w:ascii="Calibri" w:hAnsi="Calibri" w:cs="Calibri"/>
          <w:i/>
          <w:iCs/>
          <w:sz w:val="20"/>
          <w:szCs w:val="20"/>
        </w:rPr>
        <w:t>. Firmy leasingowe odpowiadają</w:t>
      </w:r>
      <w:r w:rsidR="00DB60AF">
        <w:rPr>
          <w:rFonts w:ascii="Calibri" w:hAnsi="Calibri" w:cs="Calibri"/>
          <w:i/>
          <w:iCs/>
          <w:sz w:val="20"/>
          <w:szCs w:val="20"/>
        </w:rPr>
        <w:t xml:space="preserve"> także</w:t>
      </w:r>
      <w:r w:rsidRPr="00B12217">
        <w:rPr>
          <w:rFonts w:ascii="Calibri" w:hAnsi="Calibri" w:cs="Calibri"/>
          <w:i/>
          <w:iCs/>
          <w:sz w:val="20"/>
          <w:szCs w:val="20"/>
        </w:rPr>
        <w:t xml:space="preserve"> za ponad 50 proc. wszystkich rejestracji nowych aut w Polsce </w:t>
      </w:r>
      <w:r w:rsidRPr="00B12217">
        <w:rPr>
          <w:rFonts w:ascii="Calibri" w:hAnsi="Calibri" w:cs="Calibri"/>
          <w:sz w:val="20"/>
          <w:szCs w:val="20"/>
        </w:rPr>
        <w:t>– mówi</w:t>
      </w:r>
      <w:r w:rsidRPr="00B12217">
        <w:rPr>
          <w:rFonts w:ascii="Calibri" w:hAnsi="Calibri" w:cs="Calibri"/>
          <w:b/>
          <w:bCs/>
          <w:sz w:val="20"/>
          <w:szCs w:val="20"/>
        </w:rPr>
        <w:t> Monika Constant</w:t>
      </w:r>
      <w:r w:rsidRPr="00B12217">
        <w:rPr>
          <w:rFonts w:ascii="Calibri" w:hAnsi="Calibri" w:cs="Calibri"/>
          <w:sz w:val="20"/>
          <w:szCs w:val="20"/>
        </w:rPr>
        <w:t>, prezeska Związku Polskiego Leasingu</w:t>
      </w:r>
      <w:r>
        <w:rPr>
          <w:rFonts w:ascii="Calibri" w:hAnsi="Calibri" w:cs="Calibri"/>
          <w:sz w:val="20"/>
          <w:szCs w:val="20"/>
        </w:rPr>
        <w:t>, który jest organizatorem konferencji</w:t>
      </w:r>
      <w:r w:rsidRPr="00B12217">
        <w:rPr>
          <w:rFonts w:ascii="Calibri" w:hAnsi="Calibri" w:cs="Calibri"/>
          <w:sz w:val="20"/>
          <w:szCs w:val="20"/>
        </w:rPr>
        <w:t>.</w:t>
      </w:r>
    </w:p>
    <w:p w14:paraId="050886F5" w14:textId="77777777" w:rsidR="00B12217" w:rsidRDefault="00B12217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4DFD545D" w14:textId="745FFA21" w:rsidR="00B34491" w:rsidRPr="006C14D7" w:rsidRDefault="00A11FC9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17097C">
        <w:rPr>
          <w:rFonts w:ascii="Calibri" w:hAnsi="Calibri" w:cs="Calibri"/>
          <w:sz w:val="20"/>
          <w:szCs w:val="20"/>
        </w:rPr>
        <w:t xml:space="preserve">W ramach przygotowań do tegorocznej </w:t>
      </w:r>
      <w:r w:rsidR="00B34491" w:rsidRPr="0017097C">
        <w:rPr>
          <w:rFonts w:ascii="Calibri" w:hAnsi="Calibri" w:cs="Calibri"/>
          <w:sz w:val="20"/>
          <w:szCs w:val="20"/>
        </w:rPr>
        <w:t>ko</w:t>
      </w:r>
      <w:r w:rsidRPr="0017097C">
        <w:rPr>
          <w:rFonts w:ascii="Calibri" w:hAnsi="Calibri" w:cs="Calibri"/>
          <w:sz w:val="20"/>
          <w:szCs w:val="20"/>
        </w:rPr>
        <w:t>nferencji „Leasing &amp; Ubezpieczenia”, na zlecenie Związku Polskiego Leasingu</w:t>
      </w:r>
      <w:r w:rsidR="00FA603A">
        <w:rPr>
          <w:rFonts w:ascii="Calibri" w:hAnsi="Calibri" w:cs="Calibri"/>
          <w:sz w:val="20"/>
          <w:szCs w:val="20"/>
        </w:rPr>
        <w:t xml:space="preserve"> oraz PZU</w:t>
      </w:r>
      <w:r w:rsidR="003F726E" w:rsidRPr="0017097C">
        <w:rPr>
          <w:rFonts w:ascii="Calibri" w:hAnsi="Calibri" w:cs="Calibri"/>
          <w:sz w:val="20"/>
          <w:szCs w:val="20"/>
        </w:rPr>
        <w:t>,</w:t>
      </w:r>
      <w:r w:rsidRPr="0017097C">
        <w:rPr>
          <w:rFonts w:ascii="Calibri" w:hAnsi="Calibri" w:cs="Calibri"/>
          <w:sz w:val="20"/>
          <w:szCs w:val="20"/>
        </w:rPr>
        <w:t xml:space="preserve"> </w:t>
      </w:r>
      <w:r w:rsidR="00FA603A">
        <w:rPr>
          <w:rFonts w:ascii="Calibri" w:hAnsi="Calibri" w:cs="Calibri"/>
          <w:sz w:val="20"/>
          <w:szCs w:val="20"/>
        </w:rPr>
        <w:t xml:space="preserve">partnera diamentowego konferencji, zostało przeprowadzone </w:t>
      </w:r>
      <w:r w:rsidR="00FA603A" w:rsidRPr="0017097C">
        <w:rPr>
          <w:rFonts w:ascii="Calibri" w:hAnsi="Calibri" w:cs="Calibri"/>
          <w:sz w:val="20"/>
          <w:szCs w:val="20"/>
        </w:rPr>
        <w:t>badanie*</w:t>
      </w:r>
      <w:r w:rsidR="003912D6">
        <w:rPr>
          <w:rFonts w:ascii="Calibri" w:hAnsi="Calibri" w:cs="Calibri"/>
          <w:sz w:val="20"/>
          <w:szCs w:val="20"/>
        </w:rPr>
        <w:t>, którego c</w:t>
      </w:r>
      <w:r w:rsidR="003912D6" w:rsidRPr="0017097C">
        <w:rPr>
          <w:rFonts w:ascii="Calibri" w:hAnsi="Calibri" w:cs="Calibri"/>
          <w:sz w:val="20"/>
          <w:szCs w:val="20"/>
        </w:rPr>
        <w:t xml:space="preserve">elem było przeanalizowanie, jakiego typu obsługi ubezpieczeniowej oczekują dziś leasingobiorcy. </w:t>
      </w:r>
      <w:r w:rsidR="00941BDD">
        <w:rPr>
          <w:rFonts w:ascii="Calibri" w:hAnsi="Calibri" w:cs="Calibri"/>
          <w:sz w:val="20"/>
          <w:szCs w:val="20"/>
        </w:rPr>
        <w:t>W</w:t>
      </w:r>
      <w:r w:rsidR="00A40B1C" w:rsidRPr="0017097C">
        <w:rPr>
          <w:rFonts w:ascii="Calibri" w:hAnsi="Calibri" w:cs="Calibri"/>
          <w:sz w:val="20"/>
          <w:szCs w:val="20"/>
        </w:rPr>
        <w:t xml:space="preserve"> badaniu wzięły</w:t>
      </w:r>
      <w:r w:rsidR="00941BDD">
        <w:rPr>
          <w:rFonts w:ascii="Calibri" w:hAnsi="Calibri" w:cs="Calibri"/>
          <w:sz w:val="20"/>
          <w:szCs w:val="20"/>
        </w:rPr>
        <w:t xml:space="preserve"> udział</w:t>
      </w:r>
      <w:r w:rsidR="00A40B1C" w:rsidRPr="0017097C">
        <w:rPr>
          <w:rFonts w:ascii="Calibri" w:hAnsi="Calibri" w:cs="Calibri"/>
          <w:sz w:val="20"/>
          <w:szCs w:val="20"/>
        </w:rPr>
        <w:t xml:space="preserve"> </w:t>
      </w:r>
      <w:r w:rsidR="00B34491" w:rsidRPr="0017097C">
        <w:rPr>
          <w:rFonts w:ascii="Calibri" w:hAnsi="Calibri" w:cs="Calibri"/>
          <w:sz w:val="20"/>
          <w:szCs w:val="20"/>
        </w:rPr>
        <w:t>oso</w:t>
      </w:r>
      <w:r w:rsidR="00A40B1C" w:rsidRPr="0017097C">
        <w:rPr>
          <w:rFonts w:ascii="Calibri" w:hAnsi="Calibri" w:cs="Calibri"/>
          <w:sz w:val="20"/>
          <w:szCs w:val="20"/>
        </w:rPr>
        <w:t>b</w:t>
      </w:r>
      <w:r w:rsidR="00B34491" w:rsidRPr="0017097C">
        <w:rPr>
          <w:rFonts w:ascii="Calibri" w:hAnsi="Calibri" w:cs="Calibri"/>
          <w:sz w:val="20"/>
          <w:szCs w:val="20"/>
        </w:rPr>
        <w:t>y zarządzające</w:t>
      </w:r>
      <w:r w:rsidR="00A40B1C" w:rsidRPr="0017097C">
        <w:rPr>
          <w:rFonts w:ascii="Calibri" w:hAnsi="Calibri" w:cs="Calibri"/>
          <w:sz w:val="20"/>
          <w:szCs w:val="20"/>
        </w:rPr>
        <w:t xml:space="preserve"> lub odpowiedzialne za finanse z firm </w:t>
      </w:r>
      <w:r w:rsidR="00AD1B11" w:rsidRPr="0017097C">
        <w:rPr>
          <w:rFonts w:ascii="Calibri" w:hAnsi="Calibri" w:cs="Calibri"/>
          <w:sz w:val="20"/>
          <w:szCs w:val="20"/>
        </w:rPr>
        <w:t>o profilu usługowym, produkcyjnym</w:t>
      </w:r>
      <w:r w:rsidR="00A40B1C" w:rsidRPr="0017097C">
        <w:rPr>
          <w:rFonts w:ascii="Calibri" w:hAnsi="Calibri" w:cs="Calibri"/>
          <w:sz w:val="20"/>
          <w:szCs w:val="20"/>
        </w:rPr>
        <w:t>,</w:t>
      </w:r>
      <w:r w:rsidR="00AD1B11" w:rsidRPr="0017097C">
        <w:rPr>
          <w:rFonts w:ascii="Calibri" w:hAnsi="Calibri" w:cs="Calibri"/>
          <w:sz w:val="20"/>
          <w:szCs w:val="20"/>
        </w:rPr>
        <w:t xml:space="preserve"> handlowym, budowlanym</w:t>
      </w:r>
      <w:r w:rsidR="00B34491" w:rsidRPr="0017097C">
        <w:rPr>
          <w:rFonts w:ascii="Calibri" w:hAnsi="Calibri" w:cs="Calibri"/>
          <w:sz w:val="20"/>
          <w:szCs w:val="20"/>
        </w:rPr>
        <w:t>, logistycznym i transportowym.</w:t>
      </w:r>
      <w:r w:rsidR="00A40B1C" w:rsidRPr="0017097C">
        <w:rPr>
          <w:rFonts w:ascii="Calibri" w:hAnsi="Calibri" w:cs="Calibri"/>
          <w:sz w:val="20"/>
          <w:szCs w:val="20"/>
        </w:rPr>
        <w:t xml:space="preserve"> </w:t>
      </w:r>
      <w:r w:rsidR="00B34491" w:rsidRPr="0017097C">
        <w:rPr>
          <w:rFonts w:ascii="Calibri" w:hAnsi="Calibri" w:cs="Calibri"/>
          <w:sz w:val="20"/>
          <w:szCs w:val="20"/>
        </w:rPr>
        <w:t xml:space="preserve">Po pierwsze, badanych zapytano, </w:t>
      </w:r>
      <w:r w:rsidR="00947A98">
        <w:rPr>
          <w:rFonts w:ascii="Calibri" w:hAnsi="Calibri" w:cs="Calibri"/>
          <w:sz w:val="20"/>
          <w:szCs w:val="20"/>
        </w:rPr>
        <w:t xml:space="preserve">w </w:t>
      </w:r>
      <w:r w:rsidR="00B34491" w:rsidRPr="0017097C">
        <w:rPr>
          <w:rFonts w:ascii="Calibri" w:hAnsi="Calibri" w:cs="Calibri"/>
          <w:sz w:val="20"/>
          <w:szCs w:val="20"/>
        </w:rPr>
        <w:t>jaki sposób ich firma ubezpiecza przedmiot leasingu.</w:t>
      </w:r>
      <w:r w:rsidR="00B12217">
        <w:rPr>
          <w:rFonts w:ascii="Calibri" w:hAnsi="Calibri" w:cs="Calibri"/>
          <w:sz w:val="20"/>
          <w:szCs w:val="20"/>
        </w:rPr>
        <w:t xml:space="preserve"> </w:t>
      </w:r>
      <w:r w:rsidR="006C14D7" w:rsidRPr="006C14D7">
        <w:rPr>
          <w:rFonts w:ascii="Calibri" w:hAnsi="Calibri" w:cs="Calibri"/>
          <w:sz w:val="20"/>
          <w:szCs w:val="20"/>
        </w:rPr>
        <w:t>Z</w:t>
      </w:r>
      <w:r w:rsidR="00B34491" w:rsidRPr="006C14D7">
        <w:rPr>
          <w:rFonts w:ascii="Calibri" w:hAnsi="Calibri" w:cs="Calibri"/>
          <w:sz w:val="20"/>
          <w:szCs w:val="20"/>
        </w:rPr>
        <w:t>decydowana większość</w:t>
      </w:r>
      <w:r w:rsidR="00BC32EF" w:rsidRPr="006C14D7">
        <w:rPr>
          <w:rFonts w:ascii="Calibri" w:hAnsi="Calibri" w:cs="Calibri"/>
          <w:sz w:val="20"/>
          <w:szCs w:val="20"/>
        </w:rPr>
        <w:t xml:space="preserve"> przedsiębiorców, bo </w:t>
      </w:r>
      <w:r w:rsidR="00B34491" w:rsidRPr="006C14D7">
        <w:rPr>
          <w:rFonts w:ascii="Calibri" w:hAnsi="Calibri" w:cs="Calibri"/>
          <w:sz w:val="20"/>
          <w:szCs w:val="20"/>
        </w:rPr>
        <w:t>aż 71%</w:t>
      </w:r>
      <w:r w:rsidR="00BC32EF" w:rsidRPr="006C14D7">
        <w:rPr>
          <w:rFonts w:ascii="Calibri" w:hAnsi="Calibri" w:cs="Calibri"/>
          <w:sz w:val="20"/>
          <w:szCs w:val="20"/>
        </w:rPr>
        <w:t xml:space="preserve"> </w:t>
      </w:r>
      <w:r w:rsidR="00682422">
        <w:rPr>
          <w:rFonts w:ascii="Calibri" w:hAnsi="Calibri" w:cs="Calibri"/>
          <w:sz w:val="20"/>
          <w:szCs w:val="20"/>
        </w:rPr>
        <w:t xml:space="preserve">wskazało, że </w:t>
      </w:r>
      <w:r w:rsidR="00B34491" w:rsidRPr="006C14D7">
        <w:rPr>
          <w:rFonts w:ascii="Calibri" w:hAnsi="Calibri" w:cs="Calibri"/>
          <w:sz w:val="20"/>
          <w:szCs w:val="20"/>
        </w:rPr>
        <w:t>korzysta z ubezpieczenia zaoferowanego przez doradcę leasingowego lub firmę leasingową. Jedynie 22% występuje do leasingodawcy z prośbą o zgodę na zawarcie ubezpieczenia na własny rachunek</w:t>
      </w:r>
      <w:r w:rsidR="00BC32EF" w:rsidRPr="006C14D7">
        <w:rPr>
          <w:rFonts w:ascii="Calibri" w:hAnsi="Calibri" w:cs="Calibri"/>
          <w:sz w:val="20"/>
          <w:szCs w:val="20"/>
        </w:rPr>
        <w:t xml:space="preserve">. </w:t>
      </w:r>
    </w:p>
    <w:p w14:paraId="72D6F5A1" w14:textId="77777777" w:rsidR="00297B7A" w:rsidRDefault="00297B7A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1F37213A" w14:textId="013BC37D" w:rsidR="00297B7A" w:rsidRPr="0017097C" w:rsidRDefault="007A776D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  <w:lang w:eastAsia="pl-PL"/>
          <w14:ligatures w14:val="none"/>
        </w:rPr>
        <w:lastRenderedPageBreak/>
        <w:drawing>
          <wp:inline distT="0" distB="0" distL="0" distR="0" wp14:anchorId="6CC73519" wp14:editId="01B86FB4">
            <wp:extent cx="5760720" cy="3264535"/>
            <wp:effectExtent l="0" t="0" r="0" b="0"/>
            <wp:docPr id="168725612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256127" name="Obraz 168725612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ACD04" w14:textId="77777777" w:rsidR="00B34491" w:rsidRPr="0017097C" w:rsidRDefault="00B34491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7BDC0E29" w14:textId="16EB7832" w:rsidR="00E9525D" w:rsidRDefault="00B34491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17097C">
        <w:rPr>
          <w:rFonts w:ascii="Calibri" w:hAnsi="Calibri" w:cs="Calibri"/>
          <w:sz w:val="20"/>
          <w:szCs w:val="20"/>
        </w:rPr>
        <w:t>Kolejne pytanie dotyczyło tego, czym dana firma kieruje się wybierając ubez</w:t>
      </w:r>
      <w:r w:rsidR="00DC131E" w:rsidRPr="0017097C">
        <w:rPr>
          <w:rFonts w:ascii="Calibri" w:hAnsi="Calibri" w:cs="Calibri"/>
          <w:sz w:val="20"/>
          <w:szCs w:val="20"/>
        </w:rPr>
        <w:t>pieczenie leasingowanego przedmiotu. N</w:t>
      </w:r>
      <w:r w:rsidR="00E9525D" w:rsidRPr="0017097C">
        <w:rPr>
          <w:rFonts w:ascii="Calibri" w:hAnsi="Calibri" w:cs="Calibri"/>
          <w:sz w:val="20"/>
          <w:szCs w:val="20"/>
        </w:rPr>
        <w:t>ajważniejszym kryterium wy</w:t>
      </w:r>
      <w:r w:rsidR="005772EF" w:rsidRPr="0017097C">
        <w:rPr>
          <w:rFonts w:ascii="Calibri" w:hAnsi="Calibri" w:cs="Calibri"/>
          <w:sz w:val="20"/>
          <w:szCs w:val="20"/>
        </w:rPr>
        <w:t xml:space="preserve">boru ubezpieczyciela </w:t>
      </w:r>
      <w:r w:rsidR="00DC131E" w:rsidRPr="0017097C">
        <w:rPr>
          <w:rFonts w:ascii="Calibri" w:hAnsi="Calibri" w:cs="Calibri"/>
          <w:sz w:val="20"/>
          <w:szCs w:val="20"/>
        </w:rPr>
        <w:t>okazała się</w:t>
      </w:r>
      <w:r w:rsidR="005772EF" w:rsidRPr="0017097C">
        <w:rPr>
          <w:rFonts w:ascii="Calibri" w:hAnsi="Calibri" w:cs="Calibri"/>
          <w:sz w:val="20"/>
          <w:szCs w:val="20"/>
        </w:rPr>
        <w:t xml:space="preserve"> cena - było to wskazanie 66% badanych. Zakres ubezpieczenia wskazało 51% badanych, a wygodę zawarcia umowy przez firmę leasingową: 44%. Co ciekawe, badani uznali za znacznie mniej istotne takie kryteria jak znajomość marki ubezpieczyciela (wybór 28% badanych) oraz zdalny proces zawarcia umowy (26%).</w:t>
      </w:r>
    </w:p>
    <w:p w14:paraId="0015E2A1" w14:textId="77777777" w:rsidR="00FD0509" w:rsidRDefault="00FD0509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2AA877CF" w14:textId="0CC31131" w:rsidR="00FD0509" w:rsidRPr="00FD0509" w:rsidRDefault="00FD0509" w:rsidP="00FD0509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- </w:t>
      </w:r>
      <w:r w:rsidRPr="004D67D9">
        <w:rPr>
          <w:rFonts w:ascii="Calibri" w:hAnsi="Calibri" w:cs="Calibri"/>
          <w:i/>
          <w:iCs/>
          <w:sz w:val="20"/>
          <w:szCs w:val="20"/>
        </w:rPr>
        <w:t>Jak pokazują obserwacje naszych firm członkowskich</w:t>
      </w:r>
      <w:r w:rsidR="004D67D9" w:rsidRPr="004D67D9">
        <w:rPr>
          <w:rFonts w:ascii="Calibri" w:hAnsi="Calibri" w:cs="Calibri"/>
          <w:i/>
          <w:iCs/>
          <w:sz w:val="20"/>
          <w:szCs w:val="20"/>
        </w:rPr>
        <w:t>, a co potwierdza badanie,</w:t>
      </w:r>
      <w:r w:rsidRPr="004D67D9">
        <w:rPr>
          <w:rFonts w:ascii="Calibri" w:hAnsi="Calibri" w:cs="Calibri"/>
          <w:i/>
          <w:iCs/>
          <w:sz w:val="20"/>
          <w:szCs w:val="20"/>
        </w:rPr>
        <w:t xml:space="preserve"> klienci</w:t>
      </w:r>
      <w:r w:rsidRPr="00FD0509">
        <w:rPr>
          <w:rFonts w:ascii="Calibri" w:hAnsi="Calibri" w:cs="Calibri"/>
          <w:i/>
          <w:iCs/>
          <w:sz w:val="20"/>
          <w:szCs w:val="20"/>
        </w:rPr>
        <w:t xml:space="preserve"> kierują się </w:t>
      </w:r>
      <w:r w:rsidR="004D67D9">
        <w:rPr>
          <w:rFonts w:ascii="Calibri" w:hAnsi="Calibri" w:cs="Calibri"/>
          <w:i/>
          <w:iCs/>
          <w:sz w:val="20"/>
          <w:szCs w:val="20"/>
        </w:rPr>
        <w:t xml:space="preserve">przede wszystkim </w:t>
      </w:r>
      <w:r w:rsidRPr="00FD0509">
        <w:rPr>
          <w:rFonts w:ascii="Calibri" w:hAnsi="Calibri" w:cs="Calibri"/>
          <w:i/>
          <w:iCs/>
          <w:sz w:val="20"/>
          <w:szCs w:val="20"/>
        </w:rPr>
        <w:t>ceną za dobry zakres</w:t>
      </w:r>
      <w:r w:rsidR="00C40B96">
        <w:rPr>
          <w:rFonts w:ascii="Calibri" w:hAnsi="Calibri" w:cs="Calibri"/>
          <w:i/>
          <w:iCs/>
          <w:sz w:val="20"/>
          <w:szCs w:val="20"/>
        </w:rPr>
        <w:t xml:space="preserve"> ubezpieczenia</w:t>
      </w:r>
      <w:r w:rsidR="004D67D9" w:rsidRPr="004D67D9">
        <w:rPr>
          <w:rFonts w:ascii="Calibri" w:hAnsi="Calibri" w:cs="Calibri"/>
          <w:i/>
          <w:iCs/>
          <w:sz w:val="20"/>
          <w:szCs w:val="20"/>
        </w:rPr>
        <w:t xml:space="preserve">. </w:t>
      </w:r>
      <w:r w:rsidR="004D67D9">
        <w:rPr>
          <w:rFonts w:ascii="Calibri" w:hAnsi="Calibri" w:cs="Calibri"/>
          <w:i/>
          <w:iCs/>
          <w:sz w:val="20"/>
          <w:szCs w:val="20"/>
        </w:rPr>
        <w:t>Nasi k</w:t>
      </w:r>
      <w:r w:rsidRPr="00FD0509">
        <w:rPr>
          <w:rFonts w:ascii="Calibri" w:hAnsi="Calibri" w:cs="Calibri"/>
          <w:i/>
          <w:iCs/>
          <w:sz w:val="20"/>
          <w:szCs w:val="20"/>
        </w:rPr>
        <w:t>lienci są</w:t>
      </w:r>
      <w:r w:rsidR="00C40B96">
        <w:rPr>
          <w:rFonts w:ascii="Calibri" w:hAnsi="Calibri" w:cs="Calibri"/>
          <w:i/>
          <w:iCs/>
          <w:sz w:val="20"/>
          <w:szCs w:val="20"/>
        </w:rPr>
        <w:t xml:space="preserve"> bowiem</w:t>
      </w:r>
      <w:r w:rsidRPr="00FD0509">
        <w:rPr>
          <w:rFonts w:ascii="Calibri" w:hAnsi="Calibri" w:cs="Calibri"/>
          <w:i/>
          <w:iCs/>
          <w:sz w:val="20"/>
          <w:szCs w:val="20"/>
        </w:rPr>
        <w:t xml:space="preserve"> coraz bardziej świadomi swoich potrzeb dotyczących </w:t>
      </w:r>
      <w:r w:rsidR="00C666D2">
        <w:rPr>
          <w:rFonts w:ascii="Calibri" w:hAnsi="Calibri" w:cs="Calibri"/>
          <w:i/>
          <w:iCs/>
          <w:sz w:val="20"/>
          <w:szCs w:val="20"/>
        </w:rPr>
        <w:t xml:space="preserve">właśnie </w:t>
      </w:r>
      <w:r w:rsidRPr="00FD0509">
        <w:rPr>
          <w:rFonts w:ascii="Calibri" w:hAnsi="Calibri" w:cs="Calibri"/>
          <w:i/>
          <w:iCs/>
          <w:sz w:val="20"/>
          <w:szCs w:val="20"/>
        </w:rPr>
        <w:t>zakresu</w:t>
      </w:r>
      <w:r w:rsidR="004D67D9" w:rsidRPr="004D67D9">
        <w:rPr>
          <w:rFonts w:ascii="Calibri" w:hAnsi="Calibri" w:cs="Calibri"/>
          <w:i/>
          <w:iCs/>
          <w:sz w:val="20"/>
          <w:szCs w:val="20"/>
        </w:rPr>
        <w:t xml:space="preserve"> ubezpieczenia</w:t>
      </w:r>
      <w:r w:rsidR="004D67D9">
        <w:rPr>
          <w:rFonts w:ascii="Calibri" w:hAnsi="Calibri" w:cs="Calibri"/>
          <w:sz w:val="20"/>
          <w:szCs w:val="20"/>
        </w:rPr>
        <w:t xml:space="preserve"> – mówi </w:t>
      </w:r>
      <w:r w:rsidR="004D67D9" w:rsidRPr="004D67D9">
        <w:rPr>
          <w:rFonts w:ascii="Calibri" w:hAnsi="Calibri" w:cs="Calibri"/>
          <w:b/>
          <w:bCs/>
          <w:sz w:val="20"/>
          <w:szCs w:val="20"/>
        </w:rPr>
        <w:t>Monika Constant.</w:t>
      </w:r>
    </w:p>
    <w:p w14:paraId="24865FD1" w14:textId="77777777" w:rsidR="00FD0509" w:rsidRPr="00FD0509" w:rsidRDefault="00FD0509" w:rsidP="00FD0509">
      <w:pPr>
        <w:pStyle w:val="Tekstpodstawowy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1143FE82" w14:textId="77777777" w:rsidR="00FD0509" w:rsidRDefault="00FD0509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51DBFB9B" w14:textId="451B9B41" w:rsidR="00297B7A" w:rsidRPr="0017097C" w:rsidRDefault="00297B7A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  <w:lang w:eastAsia="pl-PL"/>
          <w14:ligatures w14:val="none"/>
        </w:rPr>
        <w:lastRenderedPageBreak/>
        <w:drawing>
          <wp:inline distT="0" distB="0" distL="0" distR="0" wp14:anchorId="4F1FD85D" wp14:editId="1835AC8A">
            <wp:extent cx="5760720" cy="3360420"/>
            <wp:effectExtent l="0" t="0" r="0" b="0"/>
            <wp:docPr id="1719029358" name="Obraz 2" descr="Obraz zawierający tekst, zrzut ekranu, Czcionk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029358" name="Obraz 2" descr="Obraz zawierający tekst, zrzut ekranu, Czcionka, diagram&#10;&#10;Opis wygenerowany automatyczni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59ADB" w14:textId="77777777" w:rsidR="008C09A0" w:rsidRPr="0017097C" w:rsidRDefault="008C09A0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3655DE0C" w14:textId="0B7081AA" w:rsidR="00F56E9C" w:rsidRPr="0017097C" w:rsidRDefault="00DC131E" w:rsidP="00DC131E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17097C">
        <w:rPr>
          <w:rFonts w:ascii="Calibri" w:hAnsi="Calibri" w:cs="Calibri"/>
          <w:sz w:val="20"/>
          <w:szCs w:val="20"/>
        </w:rPr>
        <w:t>Badanych zapytano też o na</w:t>
      </w:r>
      <w:r w:rsidR="005772EF" w:rsidRPr="0017097C">
        <w:rPr>
          <w:rFonts w:ascii="Calibri" w:hAnsi="Calibri" w:cs="Calibri"/>
          <w:sz w:val="20"/>
          <w:szCs w:val="20"/>
        </w:rPr>
        <w:t xml:space="preserve">jbardziej </w:t>
      </w:r>
      <w:r w:rsidR="00B34491" w:rsidRPr="0017097C">
        <w:rPr>
          <w:rFonts w:ascii="Calibri" w:hAnsi="Calibri" w:cs="Calibri"/>
          <w:sz w:val="20"/>
          <w:szCs w:val="20"/>
        </w:rPr>
        <w:t>oczekiwane</w:t>
      </w:r>
      <w:r w:rsidR="005772EF" w:rsidRPr="0017097C">
        <w:rPr>
          <w:rFonts w:ascii="Calibri" w:hAnsi="Calibri" w:cs="Calibri"/>
          <w:sz w:val="20"/>
          <w:szCs w:val="20"/>
        </w:rPr>
        <w:t xml:space="preserve"> udogodnienia podczas zawierania umowy ubezpieczeniowej dla leasingowanego przedmiotu</w:t>
      </w:r>
      <w:r w:rsidRPr="0017097C">
        <w:rPr>
          <w:rFonts w:ascii="Calibri" w:hAnsi="Calibri" w:cs="Calibri"/>
          <w:sz w:val="20"/>
          <w:szCs w:val="20"/>
        </w:rPr>
        <w:t xml:space="preserve">. Odpowiedzi były w tym przypadku bardziej zróżnicowane. </w:t>
      </w:r>
      <w:r w:rsidR="005772EF" w:rsidRPr="0017097C">
        <w:rPr>
          <w:rFonts w:ascii="Calibri" w:hAnsi="Calibri" w:cs="Calibri"/>
          <w:sz w:val="20"/>
          <w:szCs w:val="20"/>
        </w:rPr>
        <w:t xml:space="preserve"> </w:t>
      </w:r>
      <w:r w:rsidRPr="0017097C">
        <w:rPr>
          <w:rFonts w:ascii="Calibri" w:hAnsi="Calibri" w:cs="Calibri"/>
          <w:sz w:val="20"/>
          <w:szCs w:val="20"/>
        </w:rPr>
        <w:t>Najwięcej wskazań  uzyskały dwie opcje:</w:t>
      </w:r>
      <w:r w:rsidR="005772EF" w:rsidRPr="0017097C">
        <w:rPr>
          <w:rFonts w:ascii="Calibri" w:hAnsi="Calibri" w:cs="Calibri"/>
          <w:sz w:val="20"/>
          <w:szCs w:val="20"/>
        </w:rPr>
        <w:t xml:space="preserve"> </w:t>
      </w:r>
      <w:r w:rsidR="00A40B1C" w:rsidRPr="0017097C">
        <w:rPr>
          <w:rFonts w:ascii="Calibri" w:hAnsi="Calibri" w:cs="Calibri"/>
          <w:sz w:val="20"/>
          <w:szCs w:val="20"/>
        </w:rPr>
        <w:t>u</w:t>
      </w:r>
      <w:r w:rsidR="005772EF" w:rsidRPr="0017097C">
        <w:rPr>
          <w:rFonts w:ascii="Calibri" w:hAnsi="Calibri" w:cs="Calibri"/>
          <w:sz w:val="20"/>
          <w:szCs w:val="20"/>
        </w:rPr>
        <w:t>proszczenie procesu zawierania umowy</w:t>
      </w:r>
      <w:r w:rsidR="00A40B1C" w:rsidRPr="0017097C">
        <w:rPr>
          <w:rFonts w:ascii="Calibri" w:hAnsi="Calibri" w:cs="Calibri"/>
          <w:sz w:val="20"/>
          <w:szCs w:val="20"/>
        </w:rPr>
        <w:t xml:space="preserve"> (ważne dla 42% badanych) oraz możliwość załatwienia wszystkich spraw w jednym miejscu, bez konieczności szukania ubezpieczenia na własną rękę (40%). Na trzecim miejscu znalazła się...</w:t>
      </w:r>
      <w:r w:rsidR="00A40B1C" w:rsidRPr="0017097C">
        <w:t xml:space="preserve"> </w:t>
      </w:r>
      <w:r w:rsidR="00A40B1C" w:rsidRPr="0017097C">
        <w:rPr>
          <w:rFonts w:ascii="Calibri" w:hAnsi="Calibri" w:cs="Calibri"/>
          <w:sz w:val="20"/>
          <w:szCs w:val="20"/>
        </w:rPr>
        <w:t xml:space="preserve">możliwość zdalnego zawarcia umowy (wskazanie 36% badanych). Okazuje się więc, że </w:t>
      </w:r>
      <w:r w:rsidR="00AD1B11" w:rsidRPr="0017097C">
        <w:rPr>
          <w:rFonts w:ascii="Calibri" w:hAnsi="Calibri" w:cs="Calibri"/>
          <w:sz w:val="20"/>
          <w:szCs w:val="20"/>
        </w:rPr>
        <w:t xml:space="preserve">choć </w:t>
      </w:r>
      <w:r w:rsidR="00A40B1C" w:rsidRPr="0017097C">
        <w:rPr>
          <w:rFonts w:ascii="Calibri" w:hAnsi="Calibri" w:cs="Calibri"/>
          <w:sz w:val="20"/>
          <w:szCs w:val="20"/>
        </w:rPr>
        <w:t xml:space="preserve">nie jest to kryterium decydujące o wyborze ubezpieczyciela, bardzo pożądane </w:t>
      </w:r>
      <w:r w:rsidR="00AD1B11" w:rsidRPr="0017097C">
        <w:rPr>
          <w:rFonts w:ascii="Calibri" w:hAnsi="Calibri" w:cs="Calibri"/>
          <w:sz w:val="20"/>
          <w:szCs w:val="20"/>
        </w:rPr>
        <w:t xml:space="preserve">staje się jednak </w:t>
      </w:r>
      <w:r w:rsidR="00A40B1C" w:rsidRPr="0017097C">
        <w:rPr>
          <w:rFonts w:ascii="Calibri" w:hAnsi="Calibri" w:cs="Calibri"/>
          <w:sz w:val="20"/>
          <w:szCs w:val="20"/>
        </w:rPr>
        <w:t xml:space="preserve">na etapie realizacji usługi. </w:t>
      </w:r>
      <w:r w:rsidRPr="0017097C">
        <w:rPr>
          <w:rFonts w:ascii="Calibri" w:hAnsi="Calibri" w:cs="Calibri"/>
          <w:sz w:val="20"/>
          <w:szCs w:val="20"/>
        </w:rPr>
        <w:t>Nieznacznie mniej osób (34%) wskazało na możliwość sfinansowania składki ubezpieczenia, czyli ubezpieczenie wliczone w ratę leasingową oraz na doradztwo eksperta (30%).</w:t>
      </w:r>
    </w:p>
    <w:p w14:paraId="37BE2A20" w14:textId="77777777" w:rsidR="00297B7A" w:rsidRPr="00297B7A" w:rsidRDefault="00297B7A" w:rsidP="00297B7A">
      <w:pPr>
        <w:pStyle w:val="Default"/>
        <w:numPr>
          <w:ilvl w:val="0"/>
          <w:numId w:val="11"/>
        </w:numPr>
        <w:spacing w:line="276" w:lineRule="auto"/>
        <w:jc w:val="both"/>
        <w:rPr>
          <w:rFonts w:ascii="Calibri" w:hAnsi="Calibri" w:cs="Calibri"/>
          <w:color w:val="auto"/>
          <w:kern w:val="2"/>
          <w:sz w:val="20"/>
          <w:szCs w:val="20"/>
        </w:rPr>
      </w:pPr>
    </w:p>
    <w:p w14:paraId="47AD949B" w14:textId="77777777" w:rsidR="003F785B" w:rsidRDefault="00297B7A" w:rsidP="00E462CE">
      <w:pPr>
        <w:pStyle w:val="Zwykytekst"/>
        <w:spacing w:line="276" w:lineRule="auto"/>
        <w:jc w:val="both"/>
        <w:rPr>
          <w:rFonts w:cstheme="minorHAnsi"/>
          <w:i/>
          <w:iCs/>
          <w:szCs w:val="24"/>
        </w:rPr>
      </w:pPr>
      <w:r>
        <w:rPr>
          <w:rFonts w:cstheme="minorHAnsi"/>
          <w:i/>
          <w:iCs/>
          <w:szCs w:val="24"/>
        </w:rPr>
        <w:t xml:space="preserve">- </w:t>
      </w:r>
      <w:r w:rsidRPr="009F75FD">
        <w:rPr>
          <w:rFonts w:cstheme="minorHAnsi"/>
          <w:i/>
          <w:iCs/>
          <w:szCs w:val="24"/>
        </w:rPr>
        <w:t xml:space="preserve">Wyniki badania dotyczącego preferencji ubezpieczeniowych klientów firm leasingowych jednoznacznie wskazują, że najistotniejszą kwestią jest dla nich odpowiedni zakres ochrony dla przedmiotu leasingu. Tuż po tym plasują się: możliwość zawarcia umowy online, fachowe doradztwo i uproszczenie procedur. Jako PZU staramy się sprostać oczekiwaniom rynku i model naszej współpracy z agencjami leasingowymi jest odpowiedzią na wyrażone w badaniu potrzeby. Oferujemy profesjonalne doradztwo, którego elementem są szkolenia dla naszych partnerów biznesowych i ich pracowników, będących dla klienta pierwszym kontaktem w zakresie całego procesu oferowania odpowiedniego ubezpieczenia. Bardzo ważnym elementem tej ścieżki jest analiza potrzeb klienta, by ostatecznie zaproponować optymalny zakres ubezpieczenia. O ile w podstawowych ryzykach OC i AC nie ma większych różnic, to już dodatkowe elementy takie jak </w:t>
      </w:r>
      <w:proofErr w:type="spellStart"/>
      <w:r w:rsidRPr="009F75FD">
        <w:rPr>
          <w:rFonts w:cstheme="minorHAnsi"/>
          <w:i/>
          <w:iCs/>
          <w:szCs w:val="24"/>
        </w:rPr>
        <w:t>assistance</w:t>
      </w:r>
      <w:proofErr w:type="spellEnd"/>
      <w:r w:rsidRPr="009F75FD">
        <w:rPr>
          <w:rFonts w:cstheme="minorHAnsi"/>
          <w:i/>
          <w:iCs/>
          <w:szCs w:val="24"/>
        </w:rPr>
        <w:t xml:space="preserve">, ubezpieczenie szyb czy opon mogą mieć istotne znaczenie dla klientów. Inny zakres </w:t>
      </w:r>
      <w:proofErr w:type="spellStart"/>
      <w:r w:rsidRPr="009F75FD">
        <w:rPr>
          <w:rFonts w:cstheme="minorHAnsi"/>
          <w:i/>
          <w:iCs/>
          <w:szCs w:val="24"/>
        </w:rPr>
        <w:t>assistance</w:t>
      </w:r>
      <w:proofErr w:type="spellEnd"/>
      <w:r w:rsidRPr="009F75FD">
        <w:rPr>
          <w:rFonts w:cstheme="minorHAnsi"/>
          <w:i/>
          <w:iCs/>
          <w:szCs w:val="24"/>
        </w:rPr>
        <w:t xml:space="preserve"> potrzebny jest klientowi, który często jeździ za granicę, a inny temu, który przemieszcza się tylko w niedalekiej odległości od swojej firmy</w:t>
      </w:r>
      <w:r>
        <w:rPr>
          <w:rFonts w:cstheme="minorHAnsi"/>
          <w:i/>
          <w:iCs/>
          <w:szCs w:val="24"/>
        </w:rPr>
        <w:t xml:space="preserve"> – </w:t>
      </w:r>
      <w:r w:rsidRPr="00407778">
        <w:rPr>
          <w:rFonts w:cstheme="minorHAnsi"/>
          <w:szCs w:val="24"/>
        </w:rPr>
        <w:t xml:space="preserve">mówi </w:t>
      </w:r>
      <w:r w:rsidRPr="00407778">
        <w:rPr>
          <w:rFonts w:cstheme="minorHAnsi"/>
          <w:b/>
          <w:bCs/>
          <w:szCs w:val="24"/>
        </w:rPr>
        <w:t xml:space="preserve">Joanna Nadzikiewicz, </w:t>
      </w:r>
      <w:r w:rsidRPr="00407778">
        <w:rPr>
          <w:rFonts w:cstheme="minorHAnsi"/>
          <w:szCs w:val="24"/>
        </w:rPr>
        <w:t>dyrektor</w:t>
      </w:r>
      <w:r w:rsidR="00407778">
        <w:rPr>
          <w:rFonts w:cstheme="minorHAnsi"/>
          <w:szCs w:val="24"/>
        </w:rPr>
        <w:t>ka</w:t>
      </w:r>
      <w:r w:rsidRPr="00407778">
        <w:rPr>
          <w:rFonts w:cstheme="minorHAnsi"/>
          <w:szCs w:val="24"/>
        </w:rPr>
        <w:t xml:space="preserve"> ds. programów leasingowych w Biurze Klienta Strategicznego i Leasingu PZU.</w:t>
      </w:r>
      <w:r w:rsidR="00C1057F">
        <w:rPr>
          <w:rFonts w:cstheme="minorHAnsi"/>
          <w:i/>
          <w:iCs/>
          <w:szCs w:val="24"/>
        </w:rPr>
        <w:t xml:space="preserve"> </w:t>
      </w:r>
    </w:p>
    <w:p w14:paraId="33EE7E65" w14:textId="593B014C" w:rsidR="00684E3F" w:rsidRDefault="00684E3F" w:rsidP="00E462CE">
      <w:pPr>
        <w:pStyle w:val="Zwykytekst"/>
        <w:spacing w:line="276" w:lineRule="auto"/>
        <w:jc w:val="both"/>
        <w:rPr>
          <w:rFonts w:cstheme="minorHAnsi"/>
          <w:szCs w:val="24"/>
        </w:rPr>
      </w:pPr>
      <w:r w:rsidRPr="00684E3F">
        <w:rPr>
          <w:rFonts w:cstheme="minorHAnsi"/>
          <w:szCs w:val="24"/>
        </w:rPr>
        <w:lastRenderedPageBreak/>
        <w:t>Jak dodaje,</w:t>
      </w:r>
      <w:r w:rsidR="00297B7A" w:rsidRPr="00684E3F">
        <w:rPr>
          <w:rFonts w:cstheme="minorHAnsi"/>
          <w:szCs w:val="24"/>
        </w:rPr>
        <w:t xml:space="preserve"> </w:t>
      </w:r>
      <w:r w:rsidRPr="00684E3F">
        <w:rPr>
          <w:rFonts w:cstheme="minorHAnsi"/>
          <w:szCs w:val="24"/>
        </w:rPr>
        <w:t>p</w:t>
      </w:r>
      <w:r w:rsidR="00297B7A" w:rsidRPr="00684E3F">
        <w:rPr>
          <w:rFonts w:cstheme="minorHAnsi"/>
          <w:szCs w:val="24"/>
        </w:rPr>
        <w:t>odobnie jest w przypadku maszyn i urządzeń. Tutaj przy wyborze warunków ubezpieczenia i dodatkowych klauzul niezwykle istotny jest sposób użytkowania i zabezpieczenia przedmiotu leasingu. Pomoc doradcy w takich przypadkach jest nieoceniona, a produkt ubezpieczeniowy oferowany wraz z umową leasingu uwzględnia te indywidualne potrzeby.</w:t>
      </w:r>
    </w:p>
    <w:p w14:paraId="2A9F95FC" w14:textId="77777777" w:rsidR="00AB467B" w:rsidRPr="00684E3F" w:rsidRDefault="00AB467B" w:rsidP="00B4455C">
      <w:pPr>
        <w:pStyle w:val="Zwykytekst"/>
        <w:numPr>
          <w:ilvl w:val="0"/>
          <w:numId w:val="11"/>
        </w:numPr>
        <w:spacing w:line="276" w:lineRule="auto"/>
        <w:jc w:val="both"/>
        <w:rPr>
          <w:rFonts w:cstheme="minorHAnsi"/>
          <w:szCs w:val="24"/>
        </w:rPr>
      </w:pPr>
    </w:p>
    <w:p w14:paraId="1562DB7A" w14:textId="288780C2" w:rsidR="00297B7A" w:rsidRPr="00AB467B" w:rsidRDefault="00684E3F" w:rsidP="00E462CE">
      <w:pPr>
        <w:pStyle w:val="Zwykytekst"/>
        <w:spacing w:line="276" w:lineRule="auto"/>
        <w:jc w:val="both"/>
        <w:rPr>
          <w:rFonts w:cstheme="minorHAnsi"/>
          <w:szCs w:val="24"/>
        </w:rPr>
      </w:pPr>
      <w:r>
        <w:rPr>
          <w:rFonts w:cstheme="minorHAnsi"/>
          <w:i/>
          <w:iCs/>
          <w:szCs w:val="24"/>
        </w:rPr>
        <w:t xml:space="preserve">- </w:t>
      </w:r>
      <w:r w:rsidR="00297B7A" w:rsidRPr="009F75FD">
        <w:rPr>
          <w:rFonts w:cstheme="minorHAnsi"/>
          <w:i/>
          <w:iCs/>
          <w:szCs w:val="24"/>
        </w:rPr>
        <w:t xml:space="preserve"> Niewątpliwą korzyścią dla klienta jest fakt, że umowy sporządzane są i podpisywane w trakcie jednego spotkania. To przekłada się na wyniki ankiety - aż 71% ankietowanych wskazało, że korzysta z oferty ubezpieczenia zaoferowanej przez firmę leasingową, w której decyduje się finansować pojazd lub maszynę </w:t>
      </w:r>
      <w:r w:rsidR="00297B7A">
        <w:rPr>
          <w:rFonts w:cstheme="minorHAnsi"/>
          <w:i/>
          <w:iCs/>
          <w:szCs w:val="24"/>
        </w:rPr>
        <w:t>–</w:t>
      </w:r>
      <w:r w:rsidR="00297B7A" w:rsidRPr="009F75FD">
        <w:rPr>
          <w:rFonts w:cstheme="minorHAnsi"/>
          <w:i/>
          <w:iCs/>
          <w:szCs w:val="24"/>
        </w:rPr>
        <w:t xml:space="preserve"> </w:t>
      </w:r>
      <w:r w:rsidR="00AB467B" w:rsidRPr="00AB467B">
        <w:rPr>
          <w:rFonts w:cstheme="minorHAnsi"/>
          <w:szCs w:val="24"/>
        </w:rPr>
        <w:t>mówi</w:t>
      </w:r>
      <w:r w:rsidR="00AB467B" w:rsidRPr="00AB467B">
        <w:rPr>
          <w:rFonts w:cstheme="minorHAnsi"/>
          <w:b/>
          <w:bCs/>
          <w:szCs w:val="24"/>
        </w:rPr>
        <w:t xml:space="preserve"> Joanna Nadzikiewicz</w:t>
      </w:r>
      <w:r w:rsidR="00AB467B">
        <w:rPr>
          <w:rFonts w:cstheme="minorHAnsi"/>
          <w:b/>
          <w:bCs/>
          <w:szCs w:val="24"/>
        </w:rPr>
        <w:t>.</w:t>
      </w:r>
    </w:p>
    <w:p w14:paraId="3840F39C" w14:textId="77777777" w:rsidR="00D90500" w:rsidRDefault="00D90500" w:rsidP="00B4455C">
      <w:pPr>
        <w:pStyle w:val="Tekstpodstawowy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61AAB141" w14:textId="12EFDF77" w:rsidR="00297B7A" w:rsidRPr="0017097C" w:rsidRDefault="00297B7A" w:rsidP="00540302">
      <w:pPr>
        <w:pStyle w:val="Tekstpodstawowy"/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  <w:lang w:eastAsia="pl-PL"/>
          <w14:ligatures w14:val="none"/>
        </w:rPr>
        <w:drawing>
          <wp:inline distT="0" distB="0" distL="0" distR="0" wp14:anchorId="175C9DFE" wp14:editId="5F0CCF9C">
            <wp:extent cx="5760720" cy="3456305"/>
            <wp:effectExtent l="0" t="0" r="0" b="0"/>
            <wp:docPr id="4186136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61365" name="Obraz 4186136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FFCBE" w14:textId="77777777" w:rsidR="00297B7A" w:rsidRDefault="00297B7A" w:rsidP="00953DE0">
      <w:pPr>
        <w:pStyle w:val="Zwykytekst"/>
        <w:jc w:val="both"/>
        <w:rPr>
          <w:rFonts w:cstheme="minorHAnsi"/>
          <w:sz w:val="16"/>
          <w:szCs w:val="20"/>
        </w:rPr>
      </w:pPr>
    </w:p>
    <w:p w14:paraId="5EA84E09" w14:textId="5AF30227" w:rsidR="00BF3889" w:rsidRDefault="00BF3889" w:rsidP="00297B7A">
      <w:pPr>
        <w:pStyle w:val="Zwykytekst"/>
        <w:jc w:val="both"/>
        <w:rPr>
          <w:rFonts w:cstheme="minorHAnsi"/>
          <w:sz w:val="16"/>
          <w:szCs w:val="20"/>
        </w:rPr>
      </w:pPr>
      <w:r w:rsidRPr="0017097C">
        <w:rPr>
          <w:rFonts w:cstheme="minorHAnsi"/>
          <w:sz w:val="16"/>
          <w:szCs w:val="20"/>
        </w:rPr>
        <w:t>*</w:t>
      </w:r>
      <w:r w:rsidR="00953DE0" w:rsidRPr="0017097C">
        <w:rPr>
          <w:rFonts w:cstheme="minorHAnsi"/>
          <w:sz w:val="16"/>
          <w:szCs w:val="20"/>
        </w:rPr>
        <w:t>Badanie przeprowadzone zostało metodą CAWI 20</w:t>
      </w:r>
      <w:r w:rsidR="00FA603A">
        <w:rPr>
          <w:rFonts w:cstheme="minorHAnsi"/>
          <w:sz w:val="16"/>
          <w:szCs w:val="20"/>
        </w:rPr>
        <w:t>-</w:t>
      </w:r>
      <w:r w:rsidR="00953DE0" w:rsidRPr="0017097C">
        <w:rPr>
          <w:rFonts w:cstheme="minorHAnsi"/>
          <w:sz w:val="16"/>
          <w:szCs w:val="20"/>
        </w:rPr>
        <w:t>30 sierpnia 2024 na panelu Ariadna na ogólnopolskiej próbie liczącej N=313 osób zarządzających firmą lub odpowiedzialnych za finanse firmy.</w:t>
      </w:r>
    </w:p>
    <w:p w14:paraId="0B3064DC" w14:textId="77777777" w:rsidR="00297B7A" w:rsidRDefault="00297B7A" w:rsidP="00297B7A">
      <w:pPr>
        <w:pStyle w:val="Zwykytekst"/>
        <w:jc w:val="both"/>
        <w:rPr>
          <w:rFonts w:cstheme="minorHAnsi"/>
          <w:sz w:val="16"/>
          <w:szCs w:val="20"/>
        </w:rPr>
      </w:pPr>
    </w:p>
    <w:p w14:paraId="63DE9B95" w14:textId="77777777" w:rsidR="00297B7A" w:rsidRPr="00297B7A" w:rsidRDefault="00297B7A" w:rsidP="00297B7A">
      <w:pPr>
        <w:pStyle w:val="Zwykytekst"/>
        <w:pBdr>
          <w:bottom w:val="single" w:sz="4" w:space="1" w:color="auto"/>
        </w:pBdr>
        <w:jc w:val="both"/>
        <w:rPr>
          <w:rFonts w:cstheme="minorHAnsi"/>
          <w:sz w:val="16"/>
          <w:szCs w:val="20"/>
          <w:u w:val="single"/>
        </w:rPr>
      </w:pPr>
    </w:p>
    <w:p w14:paraId="619F7582" w14:textId="77777777" w:rsidR="00EE2D10" w:rsidRPr="0017097C" w:rsidRDefault="00EE2D10" w:rsidP="00B10084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17097C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6D61E2EA" w14:textId="558F64B1" w:rsidR="00EE2D10" w:rsidRPr="0017097C" w:rsidRDefault="00EE2D10" w:rsidP="00B10084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17097C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17097C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32 podmioty obejmujące 90</w:t>
      </w:r>
      <w:r w:rsidR="006A30F1" w:rsidRPr="0017097C"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17097C">
        <w:rPr>
          <w:rFonts w:cstheme="minorHAnsi"/>
          <w:sz w:val="16"/>
          <w:szCs w:val="16"/>
          <w:shd w:val="clear" w:color="auto" w:fill="FFFFFF"/>
        </w:rPr>
        <w:t xml:space="preserve"> sektora: 31</w:t>
      </w:r>
      <w:r w:rsidR="00773CF6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17097C">
        <w:rPr>
          <w:rFonts w:cstheme="minorHAnsi"/>
          <w:sz w:val="16"/>
          <w:szCs w:val="16"/>
          <w:shd w:val="clear" w:color="auto" w:fill="FFFFFF"/>
        </w:rPr>
        <w:t>firm leasingowych oraz Polski Związek Wynajmu i Leasingu Pojazdów. ZPL prowadzi działania wizerunkowe i edukacyjne na rzecz propagowania leasingu jako narzędzia wspierającego rozwój przedsiębiorczości. Do zadań ZPL należy monitorowanie, opiniowanie</w:t>
      </w:r>
      <w:r w:rsidR="00216C4E" w:rsidRPr="0017097C"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17097C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 w:rsidR="00A43D53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="00977AF3" w:rsidRPr="0017097C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 w:rsidR="00C83AC2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="00977AF3" w:rsidRPr="0017097C">
        <w:rPr>
          <w:rFonts w:cstheme="minorHAnsi"/>
          <w:sz w:val="16"/>
          <w:szCs w:val="16"/>
          <w:shd w:val="clear" w:color="auto" w:fill="FFFFFF"/>
        </w:rPr>
        <w:t xml:space="preserve">której wchodzi 45 związków z 32 </w:t>
      </w:r>
      <w:r w:rsidR="00977AF3" w:rsidRPr="0017097C">
        <w:rPr>
          <w:rFonts w:cstheme="minorHAnsi"/>
          <w:sz w:val="16"/>
          <w:szCs w:val="16"/>
          <w:shd w:val="clear" w:color="auto" w:fill="FFFFFF"/>
        </w:rPr>
        <w:lastRenderedPageBreak/>
        <w:t>krajów Europy.</w:t>
      </w:r>
      <w:r w:rsidR="00C83AC2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17097C">
        <w:rPr>
          <w:rFonts w:cstheme="minorHAnsi"/>
          <w:sz w:val="16"/>
          <w:szCs w:val="16"/>
          <w:shd w:val="clear" w:color="auto" w:fill="FFFFFF"/>
        </w:rPr>
        <w:t>W 2024 roku ZPL obchodzi 30-lecie istnienia. W tym czasie firmy leasingowe przeznaczył</w:t>
      </w:r>
      <w:r w:rsidR="000D72AF" w:rsidRPr="0017097C">
        <w:rPr>
          <w:rFonts w:cstheme="minorHAnsi"/>
          <w:sz w:val="16"/>
          <w:szCs w:val="16"/>
          <w:shd w:val="clear" w:color="auto" w:fill="FFFFFF"/>
        </w:rPr>
        <w:t xml:space="preserve">y ponad 1 bln zł na inwestycje </w:t>
      </w:r>
      <w:r w:rsidRPr="0017097C">
        <w:rPr>
          <w:rFonts w:cstheme="minorHAnsi"/>
          <w:sz w:val="16"/>
          <w:szCs w:val="16"/>
          <w:shd w:val="clear" w:color="auto" w:fill="FFFFFF"/>
        </w:rPr>
        <w:t xml:space="preserve">działających w Polsce przedsiębiorstw. </w:t>
      </w:r>
    </w:p>
    <w:p w14:paraId="5F4B09B7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5CC0A219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17097C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1" w:history="1">
        <w:r w:rsidRPr="0017097C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5177325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4FA93905" w14:textId="77777777" w:rsidR="00EE2D10" w:rsidRPr="0017097C" w:rsidRDefault="00EE2D10" w:rsidP="00B10084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9FD41D8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3D3CAD1" w14:textId="77777777" w:rsidR="00EE2D10" w:rsidRPr="0017097C" w:rsidRDefault="00EE2D10" w:rsidP="00B10084">
      <w:pPr>
        <w:spacing w:line="276" w:lineRule="auto"/>
        <w:jc w:val="both"/>
        <w:rPr>
          <w:rFonts w:cstheme="minorHAnsi"/>
          <w:b/>
          <w:sz w:val="16"/>
          <w:szCs w:val="16"/>
          <w:shd w:val="clear" w:color="auto" w:fill="FFFFFF"/>
        </w:rPr>
      </w:pPr>
      <w:r w:rsidRPr="0017097C">
        <w:rPr>
          <w:rFonts w:cstheme="minorHAnsi"/>
          <w:b/>
          <w:sz w:val="16"/>
          <w:szCs w:val="16"/>
          <w:shd w:val="clear" w:color="auto" w:fill="FFFFFF"/>
        </w:rPr>
        <w:t>Kontakt dla mediów:</w:t>
      </w:r>
    </w:p>
    <w:p w14:paraId="1F189B7B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>Katarzyna Ostrowska</w:t>
      </w:r>
    </w:p>
    <w:p w14:paraId="0E11725D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>Dyrektorka ds. komunikacji i PR</w:t>
      </w:r>
    </w:p>
    <w:p w14:paraId="4E5D017F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lang w:val="de-DE"/>
        </w:rPr>
      </w:pPr>
      <w:proofErr w:type="spellStart"/>
      <w:r w:rsidRPr="0017097C">
        <w:rPr>
          <w:rFonts w:cstheme="minorHAnsi"/>
          <w:sz w:val="16"/>
          <w:szCs w:val="16"/>
          <w:lang w:val="de-DE"/>
        </w:rPr>
        <w:t>e-mail</w:t>
      </w:r>
      <w:proofErr w:type="spellEnd"/>
      <w:r w:rsidRPr="0017097C">
        <w:rPr>
          <w:rFonts w:cstheme="minorHAnsi"/>
          <w:sz w:val="16"/>
          <w:szCs w:val="16"/>
          <w:lang w:val="de-DE"/>
        </w:rPr>
        <w:t xml:space="preserve">: katarzyna.ostrowska@leasing.org.pl </w:t>
      </w:r>
    </w:p>
    <w:p w14:paraId="610F4950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>T: (+48) 697 770 498</w:t>
      </w:r>
    </w:p>
    <w:p w14:paraId="227C7CA6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</w:p>
    <w:p w14:paraId="1CC6A614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 xml:space="preserve">Śledź nas na </w:t>
      </w:r>
    </w:p>
    <w:p w14:paraId="2E5BD1BF" w14:textId="22C22FC1" w:rsidR="00106FA6" w:rsidRPr="00B10084" w:rsidRDefault="00EE2D10" w:rsidP="00B10084">
      <w:pPr>
        <w:spacing w:line="276" w:lineRule="auto"/>
        <w:jc w:val="both"/>
        <w:rPr>
          <w:rFonts w:cstheme="minorHAnsi"/>
        </w:rPr>
      </w:pPr>
      <w:r w:rsidRPr="0017097C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F1167B8" wp14:editId="39C4EB8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097C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28CE3F9" wp14:editId="0212B54E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4"/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165B" w14:textId="77777777" w:rsidR="00B10084" w:rsidRPr="00B10084" w:rsidRDefault="00B10084">
      <w:pPr>
        <w:spacing w:line="276" w:lineRule="auto"/>
        <w:jc w:val="both"/>
        <w:rPr>
          <w:rFonts w:cstheme="minorHAnsi"/>
        </w:rPr>
      </w:pPr>
    </w:p>
    <w:sectPr w:rsidR="00B10084" w:rsidRPr="00B10084" w:rsidSect="001270C1">
      <w:headerReference w:type="default" r:id="rId16"/>
      <w:footerReference w:type="default" r:id="rId17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45C81" w14:textId="77777777" w:rsidR="00E67E4F" w:rsidRDefault="00E67E4F">
      <w:r>
        <w:separator/>
      </w:r>
    </w:p>
  </w:endnote>
  <w:endnote w:type="continuationSeparator" w:id="0">
    <w:p w14:paraId="3FCC3242" w14:textId="77777777" w:rsidR="00E67E4F" w:rsidRDefault="00E67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Helvetica Neue">
    <w:altName w:val="Arial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39491" w14:textId="77777777" w:rsidR="000E7C33" w:rsidRDefault="00A70171">
    <w:pPr>
      <w:pStyle w:val="Stopka"/>
    </w:pPr>
    <w:r>
      <w:ptab w:relativeTo="margin" w:alignment="center" w:leader="none"/>
    </w:r>
    <w:r>
      <w:rPr>
        <w:noProof/>
        <w:lang w:eastAsia="pl-PL"/>
      </w:rPr>
      <w:drawing>
        <wp:inline distT="0" distB="0" distL="0" distR="0" wp14:anchorId="5D367C55" wp14:editId="0E4CAD96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E63952" w14:textId="77777777" w:rsidR="00E67E4F" w:rsidRDefault="00E67E4F">
      <w:r>
        <w:separator/>
      </w:r>
    </w:p>
  </w:footnote>
  <w:footnote w:type="continuationSeparator" w:id="0">
    <w:p w14:paraId="416A1D90" w14:textId="77777777" w:rsidR="00E67E4F" w:rsidRDefault="00E67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E533" w14:textId="77777777" w:rsidR="000E7C33" w:rsidRDefault="00A70171">
    <w:pPr>
      <w:pStyle w:val="Nagwek"/>
    </w:pPr>
    <w:r>
      <w:rPr>
        <w:noProof/>
        <w:lang w:eastAsia="pl-PL"/>
      </w:rPr>
      <w:drawing>
        <wp:inline distT="0" distB="0" distL="0" distR="0" wp14:anchorId="7C6BDFEC" wp14:editId="517A55B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AAA5" w14:textId="77777777" w:rsidR="000E7C33" w:rsidRDefault="000E7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55373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75764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348C5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singleLevel"/>
    <w:tmpl w:val="DB304C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47263"/>
    <w:multiLevelType w:val="hybridMultilevel"/>
    <w:tmpl w:val="51D4B74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1736057"/>
    <w:multiLevelType w:val="hybridMultilevel"/>
    <w:tmpl w:val="A6B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D3462"/>
    <w:multiLevelType w:val="hybridMultilevel"/>
    <w:tmpl w:val="73B458A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6082859"/>
    <w:multiLevelType w:val="hybridMultilevel"/>
    <w:tmpl w:val="1B666D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D3D54"/>
    <w:multiLevelType w:val="hybridMultilevel"/>
    <w:tmpl w:val="EE7250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65B60"/>
    <w:multiLevelType w:val="hybridMultilevel"/>
    <w:tmpl w:val="5BB2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C45465"/>
    <w:multiLevelType w:val="hybridMultilevel"/>
    <w:tmpl w:val="EDC8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F34156"/>
    <w:multiLevelType w:val="hybridMultilevel"/>
    <w:tmpl w:val="6C5C8E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2577280">
    <w:abstractNumId w:val="4"/>
  </w:num>
  <w:num w:numId="2" w16cid:durableId="841090727">
    <w:abstractNumId w:val="10"/>
  </w:num>
  <w:num w:numId="3" w16cid:durableId="1039012396">
    <w:abstractNumId w:val="11"/>
  </w:num>
  <w:num w:numId="4" w16cid:durableId="429350439">
    <w:abstractNumId w:val="0"/>
  </w:num>
  <w:num w:numId="5" w16cid:durableId="1691837394">
    <w:abstractNumId w:val="12"/>
  </w:num>
  <w:num w:numId="6" w16cid:durableId="626007411">
    <w:abstractNumId w:val="8"/>
  </w:num>
  <w:num w:numId="7" w16cid:durableId="1229264450">
    <w:abstractNumId w:val="9"/>
  </w:num>
  <w:num w:numId="8" w16cid:durableId="1127234898">
    <w:abstractNumId w:val="3"/>
  </w:num>
  <w:num w:numId="9" w16cid:durableId="918443155">
    <w:abstractNumId w:val="7"/>
  </w:num>
  <w:num w:numId="10" w16cid:durableId="9816146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20386306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580604119">
    <w:abstractNumId w:val="5"/>
  </w:num>
  <w:num w:numId="13" w16cid:durableId="10031193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71"/>
    <w:rsid w:val="00002667"/>
    <w:rsid w:val="0001150A"/>
    <w:rsid w:val="00013206"/>
    <w:rsid w:val="000245D5"/>
    <w:rsid w:val="000277DC"/>
    <w:rsid w:val="00031770"/>
    <w:rsid w:val="00034744"/>
    <w:rsid w:val="0004114C"/>
    <w:rsid w:val="00062749"/>
    <w:rsid w:val="000674C9"/>
    <w:rsid w:val="000721FC"/>
    <w:rsid w:val="000759EA"/>
    <w:rsid w:val="000A03F3"/>
    <w:rsid w:val="000A523D"/>
    <w:rsid w:val="000A6549"/>
    <w:rsid w:val="000A7A84"/>
    <w:rsid w:val="000B286C"/>
    <w:rsid w:val="000C671A"/>
    <w:rsid w:val="000C791D"/>
    <w:rsid w:val="000D4548"/>
    <w:rsid w:val="000D72AF"/>
    <w:rsid w:val="000E7C33"/>
    <w:rsid w:val="000F44A2"/>
    <w:rsid w:val="00106FA6"/>
    <w:rsid w:val="00116F06"/>
    <w:rsid w:val="00122AC5"/>
    <w:rsid w:val="001262CE"/>
    <w:rsid w:val="001270C1"/>
    <w:rsid w:val="00132884"/>
    <w:rsid w:val="0014459C"/>
    <w:rsid w:val="00144F95"/>
    <w:rsid w:val="00150FDC"/>
    <w:rsid w:val="00154B47"/>
    <w:rsid w:val="001564CE"/>
    <w:rsid w:val="00157BB5"/>
    <w:rsid w:val="001663DD"/>
    <w:rsid w:val="0017097C"/>
    <w:rsid w:val="001933AF"/>
    <w:rsid w:val="001A683B"/>
    <w:rsid w:val="001B7C2B"/>
    <w:rsid w:val="001C65BB"/>
    <w:rsid w:val="001D0709"/>
    <w:rsid w:val="001E14EA"/>
    <w:rsid w:val="002003F2"/>
    <w:rsid w:val="0020483B"/>
    <w:rsid w:val="00207461"/>
    <w:rsid w:val="00211298"/>
    <w:rsid w:val="00213960"/>
    <w:rsid w:val="00216C4E"/>
    <w:rsid w:val="00216FDA"/>
    <w:rsid w:val="00217EDF"/>
    <w:rsid w:val="0022093E"/>
    <w:rsid w:val="00222DE2"/>
    <w:rsid w:val="00227B8C"/>
    <w:rsid w:val="0023469A"/>
    <w:rsid w:val="00240FC4"/>
    <w:rsid w:val="0024717F"/>
    <w:rsid w:val="002608A3"/>
    <w:rsid w:val="00260CFD"/>
    <w:rsid w:val="0028370C"/>
    <w:rsid w:val="002854B3"/>
    <w:rsid w:val="0028613B"/>
    <w:rsid w:val="00297B7A"/>
    <w:rsid w:val="002A1509"/>
    <w:rsid w:val="002A1F73"/>
    <w:rsid w:val="002A3400"/>
    <w:rsid w:val="002A768D"/>
    <w:rsid w:val="002B05A8"/>
    <w:rsid w:val="002B4FA4"/>
    <w:rsid w:val="002B53A7"/>
    <w:rsid w:val="00302C0A"/>
    <w:rsid w:val="00310815"/>
    <w:rsid w:val="00326091"/>
    <w:rsid w:val="003450DB"/>
    <w:rsid w:val="00351236"/>
    <w:rsid w:val="00354441"/>
    <w:rsid w:val="003612DE"/>
    <w:rsid w:val="0036142B"/>
    <w:rsid w:val="003641A9"/>
    <w:rsid w:val="00367D37"/>
    <w:rsid w:val="0038182A"/>
    <w:rsid w:val="003912D6"/>
    <w:rsid w:val="003A76AB"/>
    <w:rsid w:val="003E01F9"/>
    <w:rsid w:val="003E73F8"/>
    <w:rsid w:val="003F2DFA"/>
    <w:rsid w:val="003F726E"/>
    <w:rsid w:val="003F785B"/>
    <w:rsid w:val="00401D23"/>
    <w:rsid w:val="00407778"/>
    <w:rsid w:val="00412885"/>
    <w:rsid w:val="004334BF"/>
    <w:rsid w:val="0044460A"/>
    <w:rsid w:val="00451B93"/>
    <w:rsid w:val="0045703C"/>
    <w:rsid w:val="00475DED"/>
    <w:rsid w:val="004825A4"/>
    <w:rsid w:val="00482F52"/>
    <w:rsid w:val="004918C6"/>
    <w:rsid w:val="004A2652"/>
    <w:rsid w:val="004B18D6"/>
    <w:rsid w:val="004C2CA4"/>
    <w:rsid w:val="004D67D9"/>
    <w:rsid w:val="004E6B2A"/>
    <w:rsid w:val="005079F2"/>
    <w:rsid w:val="00512AB2"/>
    <w:rsid w:val="00515CD4"/>
    <w:rsid w:val="005321C8"/>
    <w:rsid w:val="00540302"/>
    <w:rsid w:val="00540E90"/>
    <w:rsid w:val="00544FC7"/>
    <w:rsid w:val="00550B64"/>
    <w:rsid w:val="00556BFE"/>
    <w:rsid w:val="005671F5"/>
    <w:rsid w:val="005719A5"/>
    <w:rsid w:val="0057606C"/>
    <w:rsid w:val="005772EF"/>
    <w:rsid w:val="00591546"/>
    <w:rsid w:val="005A32FB"/>
    <w:rsid w:val="005B30B0"/>
    <w:rsid w:val="005C0EC3"/>
    <w:rsid w:val="005D1BB1"/>
    <w:rsid w:val="005D6487"/>
    <w:rsid w:val="005F1FBA"/>
    <w:rsid w:val="005F6C41"/>
    <w:rsid w:val="00605D56"/>
    <w:rsid w:val="006104ED"/>
    <w:rsid w:val="006127FB"/>
    <w:rsid w:val="00633296"/>
    <w:rsid w:val="006341BD"/>
    <w:rsid w:val="00645350"/>
    <w:rsid w:val="006539F8"/>
    <w:rsid w:val="006544B2"/>
    <w:rsid w:val="00656002"/>
    <w:rsid w:val="00656891"/>
    <w:rsid w:val="00664890"/>
    <w:rsid w:val="00664F90"/>
    <w:rsid w:val="0068179A"/>
    <w:rsid w:val="00682422"/>
    <w:rsid w:val="00684E3F"/>
    <w:rsid w:val="006A30F1"/>
    <w:rsid w:val="006A58C1"/>
    <w:rsid w:val="006C1365"/>
    <w:rsid w:val="006C14D7"/>
    <w:rsid w:val="006D49D6"/>
    <w:rsid w:val="006E5375"/>
    <w:rsid w:val="006F67F5"/>
    <w:rsid w:val="00722F41"/>
    <w:rsid w:val="00763914"/>
    <w:rsid w:val="00764DC0"/>
    <w:rsid w:val="00773CF6"/>
    <w:rsid w:val="00776D7E"/>
    <w:rsid w:val="00780733"/>
    <w:rsid w:val="0078490E"/>
    <w:rsid w:val="00785C2E"/>
    <w:rsid w:val="007A7531"/>
    <w:rsid w:val="007A776D"/>
    <w:rsid w:val="007B268F"/>
    <w:rsid w:val="007B4D0B"/>
    <w:rsid w:val="007B5A52"/>
    <w:rsid w:val="007C129D"/>
    <w:rsid w:val="007C52F5"/>
    <w:rsid w:val="007D0367"/>
    <w:rsid w:val="007D1FB6"/>
    <w:rsid w:val="007D7CBC"/>
    <w:rsid w:val="007E0CEB"/>
    <w:rsid w:val="00800541"/>
    <w:rsid w:val="0080264B"/>
    <w:rsid w:val="008372C4"/>
    <w:rsid w:val="0086225F"/>
    <w:rsid w:val="0088304B"/>
    <w:rsid w:val="00887EDB"/>
    <w:rsid w:val="00896AB5"/>
    <w:rsid w:val="00896EBA"/>
    <w:rsid w:val="008A1F2E"/>
    <w:rsid w:val="008A7FA2"/>
    <w:rsid w:val="008C09A0"/>
    <w:rsid w:val="008C209D"/>
    <w:rsid w:val="008C2386"/>
    <w:rsid w:val="008C5425"/>
    <w:rsid w:val="008D43E2"/>
    <w:rsid w:val="008D4C3F"/>
    <w:rsid w:val="008D4FE3"/>
    <w:rsid w:val="008E132F"/>
    <w:rsid w:val="008E7283"/>
    <w:rsid w:val="00900BE1"/>
    <w:rsid w:val="009015C9"/>
    <w:rsid w:val="009050EE"/>
    <w:rsid w:val="00910FC6"/>
    <w:rsid w:val="0091532B"/>
    <w:rsid w:val="009220A7"/>
    <w:rsid w:val="0092243B"/>
    <w:rsid w:val="009247A0"/>
    <w:rsid w:val="00937ABB"/>
    <w:rsid w:val="00941BDD"/>
    <w:rsid w:val="009450AE"/>
    <w:rsid w:val="00945902"/>
    <w:rsid w:val="00947A98"/>
    <w:rsid w:val="00950D2B"/>
    <w:rsid w:val="009516F1"/>
    <w:rsid w:val="00953DE0"/>
    <w:rsid w:val="00963D9E"/>
    <w:rsid w:val="00974731"/>
    <w:rsid w:val="00977AF3"/>
    <w:rsid w:val="00983EC9"/>
    <w:rsid w:val="00986CD6"/>
    <w:rsid w:val="00987551"/>
    <w:rsid w:val="00995A0E"/>
    <w:rsid w:val="00995FE0"/>
    <w:rsid w:val="009A008F"/>
    <w:rsid w:val="009B2FFE"/>
    <w:rsid w:val="009C0A36"/>
    <w:rsid w:val="009D0614"/>
    <w:rsid w:val="009D1A8D"/>
    <w:rsid w:val="009D4268"/>
    <w:rsid w:val="009D61EC"/>
    <w:rsid w:val="009D6817"/>
    <w:rsid w:val="009E638E"/>
    <w:rsid w:val="009E7BA8"/>
    <w:rsid w:val="009F0B5A"/>
    <w:rsid w:val="009F1826"/>
    <w:rsid w:val="009F5C0C"/>
    <w:rsid w:val="009F75FD"/>
    <w:rsid w:val="009F7B68"/>
    <w:rsid w:val="00A03977"/>
    <w:rsid w:val="00A04ED2"/>
    <w:rsid w:val="00A11FC9"/>
    <w:rsid w:val="00A12805"/>
    <w:rsid w:val="00A134B2"/>
    <w:rsid w:val="00A225A8"/>
    <w:rsid w:val="00A3146F"/>
    <w:rsid w:val="00A314EF"/>
    <w:rsid w:val="00A40B1C"/>
    <w:rsid w:val="00A42258"/>
    <w:rsid w:val="00A43D53"/>
    <w:rsid w:val="00A52A9D"/>
    <w:rsid w:val="00A55464"/>
    <w:rsid w:val="00A5647E"/>
    <w:rsid w:val="00A567E7"/>
    <w:rsid w:val="00A56D97"/>
    <w:rsid w:val="00A61DF5"/>
    <w:rsid w:val="00A620F2"/>
    <w:rsid w:val="00A70171"/>
    <w:rsid w:val="00A70E56"/>
    <w:rsid w:val="00A73379"/>
    <w:rsid w:val="00A74A34"/>
    <w:rsid w:val="00A8037B"/>
    <w:rsid w:val="00A829DA"/>
    <w:rsid w:val="00A90E6C"/>
    <w:rsid w:val="00A9370D"/>
    <w:rsid w:val="00A96921"/>
    <w:rsid w:val="00AA3F37"/>
    <w:rsid w:val="00AB467B"/>
    <w:rsid w:val="00AB6253"/>
    <w:rsid w:val="00AC7B1F"/>
    <w:rsid w:val="00AD02A8"/>
    <w:rsid w:val="00AD1B11"/>
    <w:rsid w:val="00AD3881"/>
    <w:rsid w:val="00AE053F"/>
    <w:rsid w:val="00AE1508"/>
    <w:rsid w:val="00AF2492"/>
    <w:rsid w:val="00B0458A"/>
    <w:rsid w:val="00B10084"/>
    <w:rsid w:val="00B12217"/>
    <w:rsid w:val="00B149BA"/>
    <w:rsid w:val="00B21493"/>
    <w:rsid w:val="00B22569"/>
    <w:rsid w:val="00B34491"/>
    <w:rsid w:val="00B41887"/>
    <w:rsid w:val="00B4455C"/>
    <w:rsid w:val="00B452EB"/>
    <w:rsid w:val="00B57BAC"/>
    <w:rsid w:val="00B61142"/>
    <w:rsid w:val="00B70142"/>
    <w:rsid w:val="00B710AD"/>
    <w:rsid w:val="00B74F43"/>
    <w:rsid w:val="00B817FC"/>
    <w:rsid w:val="00B81EC7"/>
    <w:rsid w:val="00BA162E"/>
    <w:rsid w:val="00BA20C4"/>
    <w:rsid w:val="00BA24FA"/>
    <w:rsid w:val="00BB2495"/>
    <w:rsid w:val="00BB3145"/>
    <w:rsid w:val="00BB337B"/>
    <w:rsid w:val="00BB5DCF"/>
    <w:rsid w:val="00BC32EF"/>
    <w:rsid w:val="00BD0864"/>
    <w:rsid w:val="00BD1FF0"/>
    <w:rsid w:val="00BE0A6E"/>
    <w:rsid w:val="00BE7013"/>
    <w:rsid w:val="00BF054C"/>
    <w:rsid w:val="00BF3889"/>
    <w:rsid w:val="00BF3C85"/>
    <w:rsid w:val="00C04DD7"/>
    <w:rsid w:val="00C1057F"/>
    <w:rsid w:val="00C24875"/>
    <w:rsid w:val="00C25EEE"/>
    <w:rsid w:val="00C409B1"/>
    <w:rsid w:val="00C40B96"/>
    <w:rsid w:val="00C43747"/>
    <w:rsid w:val="00C43B5D"/>
    <w:rsid w:val="00C456BD"/>
    <w:rsid w:val="00C45A44"/>
    <w:rsid w:val="00C63A99"/>
    <w:rsid w:val="00C64EC0"/>
    <w:rsid w:val="00C6565E"/>
    <w:rsid w:val="00C666D2"/>
    <w:rsid w:val="00C7632B"/>
    <w:rsid w:val="00C77ED1"/>
    <w:rsid w:val="00C823D0"/>
    <w:rsid w:val="00C824CB"/>
    <w:rsid w:val="00C83AC2"/>
    <w:rsid w:val="00C855A8"/>
    <w:rsid w:val="00C85F50"/>
    <w:rsid w:val="00CA3DEF"/>
    <w:rsid w:val="00CB18E1"/>
    <w:rsid w:val="00CB1CDD"/>
    <w:rsid w:val="00CB3696"/>
    <w:rsid w:val="00CC6DC7"/>
    <w:rsid w:val="00CD1C9A"/>
    <w:rsid w:val="00CE57DA"/>
    <w:rsid w:val="00CE5B55"/>
    <w:rsid w:val="00CF1C85"/>
    <w:rsid w:val="00CF2267"/>
    <w:rsid w:val="00CF5B71"/>
    <w:rsid w:val="00D01743"/>
    <w:rsid w:val="00D04546"/>
    <w:rsid w:val="00D070F9"/>
    <w:rsid w:val="00D15A4A"/>
    <w:rsid w:val="00D16DD4"/>
    <w:rsid w:val="00D22F1A"/>
    <w:rsid w:val="00D52765"/>
    <w:rsid w:val="00D569C6"/>
    <w:rsid w:val="00D62C69"/>
    <w:rsid w:val="00D76B11"/>
    <w:rsid w:val="00D90500"/>
    <w:rsid w:val="00D976CC"/>
    <w:rsid w:val="00DA4C65"/>
    <w:rsid w:val="00DA57F3"/>
    <w:rsid w:val="00DB3C6E"/>
    <w:rsid w:val="00DB54A1"/>
    <w:rsid w:val="00DB60AF"/>
    <w:rsid w:val="00DB7A00"/>
    <w:rsid w:val="00DC019D"/>
    <w:rsid w:val="00DC11BC"/>
    <w:rsid w:val="00DC131E"/>
    <w:rsid w:val="00DC29F8"/>
    <w:rsid w:val="00DC67D5"/>
    <w:rsid w:val="00DD2252"/>
    <w:rsid w:val="00DE6432"/>
    <w:rsid w:val="00DE6680"/>
    <w:rsid w:val="00DF2F3A"/>
    <w:rsid w:val="00DF4086"/>
    <w:rsid w:val="00DF554F"/>
    <w:rsid w:val="00E068C6"/>
    <w:rsid w:val="00E22ABF"/>
    <w:rsid w:val="00E36421"/>
    <w:rsid w:val="00E3711A"/>
    <w:rsid w:val="00E41A3A"/>
    <w:rsid w:val="00E44B24"/>
    <w:rsid w:val="00E44CF3"/>
    <w:rsid w:val="00E45ED6"/>
    <w:rsid w:val="00E462CE"/>
    <w:rsid w:val="00E52436"/>
    <w:rsid w:val="00E6111C"/>
    <w:rsid w:val="00E62261"/>
    <w:rsid w:val="00E66192"/>
    <w:rsid w:val="00E67E4F"/>
    <w:rsid w:val="00E7222B"/>
    <w:rsid w:val="00E75695"/>
    <w:rsid w:val="00E90C70"/>
    <w:rsid w:val="00E93ADB"/>
    <w:rsid w:val="00E9525D"/>
    <w:rsid w:val="00E97FB6"/>
    <w:rsid w:val="00EB5F91"/>
    <w:rsid w:val="00EB7B82"/>
    <w:rsid w:val="00ED2B0D"/>
    <w:rsid w:val="00EE2D10"/>
    <w:rsid w:val="00F20CD6"/>
    <w:rsid w:val="00F3239A"/>
    <w:rsid w:val="00F32580"/>
    <w:rsid w:val="00F424DF"/>
    <w:rsid w:val="00F45937"/>
    <w:rsid w:val="00F46998"/>
    <w:rsid w:val="00F47235"/>
    <w:rsid w:val="00F56E9C"/>
    <w:rsid w:val="00F60716"/>
    <w:rsid w:val="00F61B8E"/>
    <w:rsid w:val="00F70D1A"/>
    <w:rsid w:val="00F92421"/>
    <w:rsid w:val="00FA47C0"/>
    <w:rsid w:val="00FA47E1"/>
    <w:rsid w:val="00FA54E6"/>
    <w:rsid w:val="00FA603A"/>
    <w:rsid w:val="00FB09C1"/>
    <w:rsid w:val="00FB67BF"/>
    <w:rsid w:val="00FC5562"/>
    <w:rsid w:val="00FD0509"/>
    <w:rsid w:val="00FD391D"/>
    <w:rsid w:val="00FD4327"/>
    <w:rsid w:val="00FE21E7"/>
    <w:rsid w:val="00FE290A"/>
    <w:rsid w:val="00FE6C27"/>
    <w:rsid w:val="00FF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99EC9"/>
  <w15:chartTrackingRefBased/>
  <w15:docId w15:val="{B5D66254-BF80-40CF-880C-6E18E7C3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171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8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08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8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081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Akapitzlist">
    <w:name w:val="List Paragraph"/>
    <w:basedOn w:val="Normalny"/>
    <w:uiPriority w:val="34"/>
    <w:qFormat/>
    <w:rsid w:val="00A7017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70171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171"/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0171"/>
    <w:rPr>
      <w:kern w:val="2"/>
      <w:sz w:val="20"/>
      <w:szCs w:val="20"/>
      <w:lang w:val="pl-PL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701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71"/>
    <w:rPr>
      <w:rFonts w:ascii="Segoe UI" w:hAnsi="Segoe UI" w:cs="Segoe UI"/>
      <w:kern w:val="2"/>
      <w:sz w:val="18"/>
      <w:szCs w:val="18"/>
      <w:lang w:val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400"/>
    <w:rPr>
      <w:b/>
      <w:bCs/>
      <w:kern w:val="2"/>
      <w:sz w:val="20"/>
      <w:szCs w:val="20"/>
      <w:lang w:val="pl-PL"/>
      <w14:ligatures w14:val="standardContextual"/>
    </w:rPr>
  </w:style>
  <w:style w:type="paragraph" w:styleId="Poprawka">
    <w:name w:val="Revision"/>
    <w:hidden/>
    <w:uiPriority w:val="99"/>
    <w:semiHidden/>
    <w:rsid w:val="00995FE0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customStyle="1" w:styleId="Default">
    <w:name w:val="Default"/>
    <w:rsid w:val="000E7C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  <w:lang w:val="pl-PL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l-PL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pl-PL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31081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pl-PL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310815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paragraph" w:styleId="Lista">
    <w:name w:val="List"/>
    <w:basedOn w:val="Normalny"/>
    <w:uiPriority w:val="99"/>
    <w:unhideWhenUsed/>
    <w:rsid w:val="00310815"/>
    <w:pPr>
      <w:ind w:left="283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310815"/>
    <w:pPr>
      <w:numPr>
        <w:numId w:val="8"/>
      </w:numPr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81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450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f01">
    <w:name w:val="cf01"/>
    <w:basedOn w:val="Domylnaczcionkaakapitu"/>
    <w:rsid w:val="00B4188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alny"/>
    <w:rsid w:val="00FA47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A47E1"/>
  </w:style>
  <w:style w:type="character" w:customStyle="1" w:styleId="eop">
    <w:name w:val="eop"/>
    <w:basedOn w:val="Domylnaczcionkaakapitu"/>
    <w:rsid w:val="00FA47E1"/>
  </w:style>
  <w:style w:type="character" w:styleId="Pogrubienie">
    <w:name w:val="Strong"/>
    <w:basedOn w:val="Domylnaczcionkaakapitu"/>
    <w:uiPriority w:val="22"/>
    <w:qFormat/>
    <w:rsid w:val="00BD0864"/>
    <w:rPr>
      <w:b/>
      <w:bCs/>
    </w:rPr>
  </w:style>
  <w:style w:type="paragraph" w:customStyle="1" w:styleId="p1">
    <w:name w:val="p1"/>
    <w:basedOn w:val="Normalny"/>
    <w:rsid w:val="005079F2"/>
    <w:rPr>
      <w:rFonts w:ascii="Helvetica Neue" w:hAnsi="Helvetica Neue" w:cs="Aptos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unhideWhenUsed/>
    <w:rsid w:val="00E41A3A"/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41A3A"/>
    <w:rPr>
      <w:rFonts w:ascii="Calibri" w:hAnsi="Calibri"/>
      <w:kern w:val="2"/>
      <w:sz w:val="20"/>
      <w:szCs w:val="21"/>
      <w:lang w:val="pl-PL"/>
      <w14:ligatures w14:val="standardContextual"/>
    </w:rPr>
  </w:style>
  <w:style w:type="paragraph" w:customStyle="1" w:styleId="pf0">
    <w:name w:val="pf0"/>
    <w:basedOn w:val="Normalny"/>
    <w:rsid w:val="002854B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company/zwiazek-polskiego-leasingu-z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asing.org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witter.com/ZwiazekLeasing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AB063-7AFC-489E-B68B-909135577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969</Words>
  <Characters>5815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Katarzyna Ostrowska</cp:lastModifiedBy>
  <cp:revision>16</cp:revision>
  <cp:lastPrinted>2024-04-16T19:57:00Z</cp:lastPrinted>
  <dcterms:created xsi:type="dcterms:W3CDTF">2024-10-24T10:53:00Z</dcterms:created>
  <dcterms:modified xsi:type="dcterms:W3CDTF">2024-10-25T11:38:00Z</dcterms:modified>
</cp:coreProperties>
</file>