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A517D" w14:textId="4BC3AF4C" w:rsidR="00962A4D" w:rsidRPr="00A11DBA" w:rsidRDefault="00962A4D" w:rsidP="00962A4D">
      <w:pPr>
        <w:pStyle w:val="Tekstpodstawowy"/>
        <w:spacing w:line="276" w:lineRule="auto"/>
        <w:jc w:val="right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 xml:space="preserve">Warszawa, </w:t>
      </w:r>
      <w:r w:rsidR="00D044E5">
        <w:rPr>
          <w:rFonts w:cstheme="minorHAnsi"/>
          <w:sz w:val="24"/>
          <w:szCs w:val="24"/>
        </w:rPr>
        <w:t>1</w:t>
      </w:r>
      <w:r w:rsidR="00D5627B">
        <w:rPr>
          <w:rFonts w:cstheme="minorHAnsi"/>
          <w:sz w:val="24"/>
          <w:szCs w:val="24"/>
        </w:rPr>
        <w:t>1</w:t>
      </w:r>
      <w:r w:rsidR="00D044E5">
        <w:rPr>
          <w:rFonts w:cstheme="minorHAnsi"/>
          <w:sz w:val="24"/>
          <w:szCs w:val="24"/>
        </w:rPr>
        <w:t xml:space="preserve"> lutego </w:t>
      </w:r>
      <w:r w:rsidRPr="00A11DBA">
        <w:rPr>
          <w:rFonts w:cstheme="minorHAnsi"/>
          <w:sz w:val="24"/>
          <w:szCs w:val="24"/>
        </w:rPr>
        <w:t>202</w:t>
      </w:r>
      <w:r>
        <w:rPr>
          <w:rFonts w:cstheme="minorHAnsi"/>
          <w:sz w:val="24"/>
          <w:szCs w:val="24"/>
        </w:rPr>
        <w:t>5</w:t>
      </w:r>
      <w:r w:rsidRPr="00A11DBA">
        <w:rPr>
          <w:rFonts w:cstheme="minorHAnsi"/>
          <w:sz w:val="24"/>
          <w:szCs w:val="24"/>
        </w:rPr>
        <w:t xml:space="preserve"> r.</w:t>
      </w:r>
    </w:p>
    <w:p w14:paraId="4E84CFBF" w14:textId="77777777" w:rsidR="00962A4D" w:rsidRPr="00B10084" w:rsidRDefault="00962A4D" w:rsidP="00962A4D">
      <w:pPr>
        <w:pStyle w:val="Tekstpodstawowy"/>
        <w:spacing w:line="276" w:lineRule="auto"/>
        <w:jc w:val="both"/>
        <w:rPr>
          <w:rFonts w:cstheme="minorHAnsi"/>
        </w:rPr>
      </w:pPr>
    </w:p>
    <w:p w14:paraId="5822BA16" w14:textId="77777777" w:rsidR="00962A4D" w:rsidRPr="00A11DBA" w:rsidRDefault="00962A4D" w:rsidP="00962A4D">
      <w:pPr>
        <w:pStyle w:val="Tekstpodstawowy"/>
        <w:spacing w:line="276" w:lineRule="auto"/>
        <w:jc w:val="both"/>
        <w:rPr>
          <w:rFonts w:cstheme="minorHAnsi"/>
          <w:sz w:val="24"/>
          <w:szCs w:val="24"/>
        </w:rPr>
      </w:pPr>
      <w:r w:rsidRPr="00A11DBA">
        <w:rPr>
          <w:rFonts w:cstheme="minorHAnsi"/>
          <w:sz w:val="24"/>
          <w:szCs w:val="24"/>
        </w:rPr>
        <w:t>Informacja prasowa</w:t>
      </w:r>
    </w:p>
    <w:p w14:paraId="0D1294F4" w14:textId="7F87B146" w:rsidR="00F9343E" w:rsidRPr="00F9343E" w:rsidRDefault="00F9343E" w:rsidP="00F9343E">
      <w:pPr>
        <w:rPr>
          <w:rFonts w:cstheme="minorHAnsi"/>
          <w:b/>
          <w:bCs/>
          <w:color w:val="0070C0"/>
          <w:sz w:val="32"/>
          <w:szCs w:val="32"/>
        </w:rPr>
      </w:pPr>
      <w:r w:rsidRPr="00F9343E">
        <w:rPr>
          <w:rFonts w:cstheme="minorHAnsi"/>
          <w:b/>
          <w:bCs/>
          <w:color w:val="0070C0"/>
          <w:sz w:val="32"/>
          <w:szCs w:val="32"/>
        </w:rPr>
        <w:t xml:space="preserve">Firmy leasingowe </w:t>
      </w:r>
      <w:r w:rsidR="003A2800">
        <w:rPr>
          <w:rFonts w:cstheme="minorHAnsi"/>
          <w:b/>
          <w:bCs/>
          <w:color w:val="0070C0"/>
          <w:sz w:val="32"/>
          <w:szCs w:val="32"/>
        </w:rPr>
        <w:t>policzą</w:t>
      </w:r>
      <w:r w:rsidRPr="00F9343E">
        <w:rPr>
          <w:rFonts w:cstheme="minorHAnsi"/>
          <w:b/>
          <w:bCs/>
          <w:color w:val="0070C0"/>
          <w:sz w:val="32"/>
          <w:szCs w:val="32"/>
        </w:rPr>
        <w:t xml:space="preserve"> ślad węglowy</w:t>
      </w:r>
    </w:p>
    <w:p w14:paraId="4749C6D1" w14:textId="1CE91262" w:rsidR="00962A4D" w:rsidRPr="00647128" w:rsidRDefault="00962A4D" w:rsidP="00962A4D">
      <w:pPr>
        <w:pStyle w:val="Tekstpodstawowy"/>
        <w:spacing w:line="276" w:lineRule="auto"/>
        <w:jc w:val="both"/>
        <w:rPr>
          <w:rFonts w:cstheme="minorHAnsi"/>
          <w:b/>
          <w:bCs/>
          <w:color w:val="0070C0"/>
          <w:sz w:val="32"/>
          <w:szCs w:val="32"/>
        </w:rPr>
      </w:pPr>
    </w:p>
    <w:p w14:paraId="762B43FF" w14:textId="4546A518" w:rsidR="003A2800" w:rsidRDefault="003A2800" w:rsidP="003A28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D52741">
        <w:rPr>
          <w:rFonts w:ascii="Calibri" w:hAnsi="Calibri" w:cs="Calibri"/>
          <w:b/>
          <w:bCs/>
          <w:sz w:val="28"/>
          <w:szCs w:val="28"/>
        </w:rPr>
        <w:t xml:space="preserve">Związek Polskiego Leasingu zakończył prace nad </w:t>
      </w:r>
      <w:r>
        <w:rPr>
          <w:rFonts w:ascii="Calibri" w:hAnsi="Calibri" w:cs="Calibri"/>
          <w:b/>
          <w:bCs/>
          <w:sz w:val="28"/>
          <w:szCs w:val="28"/>
        </w:rPr>
        <w:t>standardem obliczania</w:t>
      </w:r>
      <w:r w:rsidRPr="00D52741">
        <w:rPr>
          <w:rFonts w:ascii="Calibri" w:hAnsi="Calibri" w:cs="Calibri"/>
          <w:b/>
          <w:bCs/>
          <w:sz w:val="28"/>
          <w:szCs w:val="28"/>
        </w:rPr>
        <w:t xml:space="preserve"> śladu węglowego aktywów branży leasingowej</w:t>
      </w:r>
    </w:p>
    <w:p w14:paraId="74DC93FB" w14:textId="42385698" w:rsidR="003A2800" w:rsidRDefault="003A2800" w:rsidP="003A2800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/>
          <w:bCs/>
          <w:sz w:val="28"/>
          <w:szCs w:val="28"/>
        </w:rPr>
      </w:pPr>
      <w:r w:rsidRPr="00D52741">
        <w:rPr>
          <w:rFonts w:ascii="Calibri" w:hAnsi="Calibri" w:cs="Calibri"/>
          <w:b/>
          <w:bCs/>
          <w:sz w:val="28"/>
          <w:szCs w:val="28"/>
        </w:rPr>
        <w:t xml:space="preserve">To wyjątkowe i innowacyjne </w:t>
      </w:r>
      <w:r>
        <w:rPr>
          <w:rFonts w:ascii="Calibri" w:hAnsi="Calibri" w:cs="Calibri"/>
          <w:b/>
          <w:bCs/>
          <w:sz w:val="28"/>
          <w:szCs w:val="28"/>
        </w:rPr>
        <w:t>rozwiązanie</w:t>
      </w:r>
      <w:r w:rsidRPr="00D52741">
        <w:rPr>
          <w:rFonts w:ascii="Calibri" w:hAnsi="Calibri" w:cs="Calibri"/>
          <w:b/>
          <w:bCs/>
          <w:sz w:val="28"/>
          <w:szCs w:val="28"/>
        </w:rPr>
        <w:t xml:space="preserve"> w skali całej Europy</w:t>
      </w:r>
    </w:p>
    <w:p w14:paraId="4D25F83F" w14:textId="065EED00" w:rsidR="003A2800" w:rsidRPr="00D52741" w:rsidRDefault="003A2800" w:rsidP="003A2800">
      <w:pPr>
        <w:pStyle w:val="Akapitzlist"/>
        <w:numPr>
          <w:ilvl w:val="0"/>
          <w:numId w:val="5"/>
        </w:numPr>
        <w:spacing w:line="276" w:lineRule="auto"/>
        <w:jc w:val="both"/>
        <w:rPr>
          <w:rFonts w:cstheme="minorHAnsi"/>
          <w:sz w:val="20"/>
          <w:szCs w:val="20"/>
        </w:rPr>
      </w:pPr>
      <w:r w:rsidRPr="00D52741">
        <w:rPr>
          <w:rFonts w:ascii="Calibri" w:hAnsi="Calibri" w:cs="Calibri"/>
          <w:b/>
          <w:bCs/>
          <w:sz w:val="28"/>
          <w:szCs w:val="28"/>
        </w:rPr>
        <w:t>Metodologia oraz baza benchmarków została przygotowane przy udziale Fundacji Climat</w:t>
      </w:r>
      <w:r>
        <w:rPr>
          <w:rFonts w:ascii="Calibri" w:hAnsi="Calibri" w:cs="Calibri"/>
          <w:b/>
          <w:bCs/>
          <w:sz w:val="28"/>
          <w:szCs w:val="28"/>
        </w:rPr>
        <w:t>e</w:t>
      </w:r>
      <w:r w:rsidRPr="00D52741">
        <w:rPr>
          <w:rFonts w:ascii="Calibri" w:hAnsi="Calibri" w:cs="Calibri"/>
          <w:b/>
          <w:bCs/>
          <w:sz w:val="28"/>
          <w:szCs w:val="28"/>
        </w:rPr>
        <w:t>&amp;Strateg</w:t>
      </w:r>
      <w:r>
        <w:rPr>
          <w:rFonts w:ascii="Calibri" w:hAnsi="Calibri" w:cs="Calibri"/>
          <w:b/>
          <w:bCs/>
          <w:sz w:val="28"/>
          <w:szCs w:val="28"/>
        </w:rPr>
        <w:t>y</w:t>
      </w:r>
      <w:r w:rsidRPr="00D5274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2EA42D15" w14:textId="77777777" w:rsidR="00D52741" w:rsidRPr="00D52741" w:rsidRDefault="00D52741" w:rsidP="00D52741">
      <w:pPr>
        <w:pStyle w:val="Akapitzlist"/>
        <w:spacing w:line="276" w:lineRule="auto"/>
        <w:jc w:val="both"/>
        <w:rPr>
          <w:rFonts w:cstheme="minorHAnsi"/>
          <w:sz w:val="20"/>
          <w:szCs w:val="20"/>
        </w:rPr>
      </w:pPr>
    </w:p>
    <w:p w14:paraId="3DDDDC05" w14:textId="56D6D984" w:rsidR="00AF0694" w:rsidRDefault="00AF0694" w:rsidP="00AF0694">
      <w:pPr>
        <w:spacing w:line="276" w:lineRule="auto"/>
        <w:jc w:val="both"/>
        <w:rPr>
          <w:rFonts w:cstheme="minorHAnsi"/>
          <w:sz w:val="20"/>
          <w:szCs w:val="20"/>
        </w:rPr>
      </w:pPr>
      <w:r w:rsidRPr="00A62EDC">
        <w:rPr>
          <w:rFonts w:cstheme="minorHAnsi"/>
          <w:sz w:val="20"/>
          <w:szCs w:val="20"/>
        </w:rPr>
        <w:t>Bran</w:t>
      </w:r>
      <w:r w:rsidRPr="00A62EDC">
        <w:rPr>
          <w:rFonts w:cstheme="minorHAnsi" w:hint="eastAsia"/>
          <w:sz w:val="20"/>
          <w:szCs w:val="20"/>
        </w:rPr>
        <w:t>ż</w:t>
      </w:r>
      <w:r w:rsidRPr="00A62EDC">
        <w:rPr>
          <w:rFonts w:cstheme="minorHAnsi"/>
          <w:sz w:val="20"/>
          <w:szCs w:val="20"/>
        </w:rPr>
        <w:t>a leasingowa stoi w obliczu dynamicznych zmian zwi</w:t>
      </w:r>
      <w:r w:rsidRPr="00A62EDC">
        <w:rPr>
          <w:rFonts w:cstheme="minorHAnsi" w:hint="eastAsia"/>
          <w:sz w:val="20"/>
          <w:szCs w:val="20"/>
        </w:rPr>
        <w:t>ą</w:t>
      </w:r>
      <w:r w:rsidRPr="00A62EDC">
        <w:rPr>
          <w:rFonts w:cstheme="minorHAnsi"/>
          <w:sz w:val="20"/>
          <w:szCs w:val="20"/>
        </w:rPr>
        <w:t>zanych z intensy</w:t>
      </w:r>
      <w:r>
        <w:rPr>
          <w:rFonts w:cstheme="minorHAnsi"/>
          <w:sz w:val="20"/>
          <w:szCs w:val="20"/>
        </w:rPr>
        <w:t>fi</w:t>
      </w:r>
      <w:r w:rsidRPr="00A62EDC">
        <w:rPr>
          <w:rFonts w:cstheme="minorHAnsi"/>
          <w:sz w:val="20"/>
          <w:szCs w:val="20"/>
        </w:rPr>
        <w:t>kacj</w:t>
      </w:r>
      <w:r w:rsidRPr="00A62EDC">
        <w:rPr>
          <w:rFonts w:cstheme="minorHAnsi" w:hint="eastAsia"/>
          <w:sz w:val="20"/>
          <w:szCs w:val="20"/>
        </w:rPr>
        <w:t>ą</w:t>
      </w:r>
      <w:r w:rsidRPr="00A62EDC">
        <w:rPr>
          <w:rFonts w:cstheme="minorHAnsi"/>
          <w:sz w:val="20"/>
          <w:szCs w:val="20"/>
        </w:rPr>
        <w:t xml:space="preserve"> </w:t>
      </w:r>
      <w:r w:rsidR="00CB3303">
        <w:rPr>
          <w:rFonts w:cstheme="minorHAnsi"/>
          <w:sz w:val="20"/>
          <w:szCs w:val="20"/>
        </w:rPr>
        <w:t xml:space="preserve">procesu </w:t>
      </w:r>
      <w:r w:rsidRPr="00A62EDC">
        <w:rPr>
          <w:rFonts w:cstheme="minorHAnsi"/>
          <w:sz w:val="20"/>
          <w:szCs w:val="20"/>
        </w:rPr>
        <w:t>dekarbonizacji</w:t>
      </w:r>
      <w:r>
        <w:rPr>
          <w:rFonts w:cstheme="minorHAnsi"/>
          <w:sz w:val="20"/>
          <w:szCs w:val="20"/>
        </w:rPr>
        <w:t xml:space="preserve"> </w:t>
      </w:r>
      <w:r w:rsidRPr="00A62EDC">
        <w:rPr>
          <w:rFonts w:cstheme="minorHAnsi"/>
          <w:sz w:val="20"/>
          <w:szCs w:val="20"/>
        </w:rPr>
        <w:t>gospodarki, odpowiadaj</w:t>
      </w:r>
      <w:r w:rsidRPr="00A62EDC">
        <w:rPr>
          <w:rFonts w:cstheme="minorHAnsi" w:hint="eastAsia"/>
          <w:sz w:val="20"/>
          <w:szCs w:val="20"/>
        </w:rPr>
        <w:t>ą</w:t>
      </w:r>
      <w:r w:rsidRPr="00A62EDC">
        <w:rPr>
          <w:rFonts w:cstheme="minorHAnsi"/>
          <w:sz w:val="20"/>
          <w:szCs w:val="20"/>
        </w:rPr>
        <w:t>cego na post</w:t>
      </w:r>
      <w:r w:rsidRPr="00A62EDC">
        <w:rPr>
          <w:rFonts w:cstheme="minorHAnsi" w:hint="eastAsia"/>
          <w:sz w:val="20"/>
          <w:szCs w:val="20"/>
        </w:rPr>
        <w:t>ę</w:t>
      </w:r>
      <w:r w:rsidRPr="00A62EDC">
        <w:rPr>
          <w:rFonts w:cstheme="minorHAnsi"/>
          <w:sz w:val="20"/>
          <w:szCs w:val="20"/>
        </w:rPr>
        <w:t>puj</w:t>
      </w:r>
      <w:r w:rsidRPr="00A62EDC">
        <w:rPr>
          <w:rFonts w:cstheme="minorHAnsi" w:hint="eastAsia"/>
          <w:sz w:val="20"/>
          <w:szCs w:val="20"/>
        </w:rPr>
        <w:t>ą</w:t>
      </w:r>
      <w:r w:rsidRPr="00A62EDC">
        <w:rPr>
          <w:rFonts w:cstheme="minorHAnsi"/>
          <w:sz w:val="20"/>
          <w:szCs w:val="20"/>
        </w:rPr>
        <w:t>c</w:t>
      </w:r>
      <w:r w:rsidR="006D0E73">
        <w:rPr>
          <w:rFonts w:cstheme="minorHAnsi"/>
          <w:sz w:val="20"/>
          <w:szCs w:val="20"/>
        </w:rPr>
        <w:t xml:space="preserve">e </w:t>
      </w:r>
      <w:r w:rsidRPr="00A62EDC">
        <w:rPr>
          <w:rFonts w:cstheme="minorHAnsi"/>
          <w:sz w:val="20"/>
          <w:szCs w:val="20"/>
        </w:rPr>
        <w:t>ociepleni</w:t>
      </w:r>
      <w:r w:rsidR="006D0E73">
        <w:rPr>
          <w:rFonts w:cstheme="minorHAnsi"/>
          <w:sz w:val="20"/>
          <w:szCs w:val="20"/>
        </w:rPr>
        <w:t>e</w:t>
      </w:r>
      <w:r w:rsidRPr="00A62EDC">
        <w:rPr>
          <w:rFonts w:cstheme="minorHAnsi"/>
          <w:sz w:val="20"/>
          <w:szCs w:val="20"/>
        </w:rPr>
        <w:t xml:space="preserve"> klimatu. Stale</w:t>
      </w:r>
      <w:r>
        <w:rPr>
          <w:rFonts w:cstheme="minorHAnsi"/>
          <w:sz w:val="20"/>
          <w:szCs w:val="20"/>
        </w:rPr>
        <w:t xml:space="preserve"> ros</w:t>
      </w:r>
      <w:r w:rsidRPr="00A62EDC">
        <w:rPr>
          <w:rFonts w:cstheme="minorHAnsi"/>
          <w:sz w:val="20"/>
          <w:szCs w:val="20"/>
        </w:rPr>
        <w:t>n</w:t>
      </w:r>
      <w:r w:rsidRPr="00A62EDC">
        <w:rPr>
          <w:rFonts w:cstheme="minorHAnsi" w:hint="eastAsia"/>
          <w:sz w:val="20"/>
          <w:szCs w:val="20"/>
        </w:rPr>
        <w:t>ą</w:t>
      </w:r>
      <w:r w:rsidRPr="00A62EDC">
        <w:rPr>
          <w:rFonts w:cstheme="minorHAnsi"/>
          <w:sz w:val="20"/>
          <w:szCs w:val="20"/>
        </w:rPr>
        <w:t>ce</w:t>
      </w:r>
      <w:r>
        <w:rPr>
          <w:rFonts w:cstheme="minorHAnsi"/>
          <w:sz w:val="20"/>
          <w:szCs w:val="20"/>
        </w:rPr>
        <w:t xml:space="preserve"> </w:t>
      </w:r>
      <w:r w:rsidRPr="00A62EDC">
        <w:rPr>
          <w:rFonts w:cstheme="minorHAnsi"/>
          <w:sz w:val="20"/>
          <w:szCs w:val="20"/>
        </w:rPr>
        <w:t>w</w:t>
      </w:r>
      <w:r>
        <w:rPr>
          <w:rFonts w:cstheme="minorHAnsi"/>
          <w:sz w:val="20"/>
          <w:szCs w:val="20"/>
        </w:rPr>
        <w:t xml:space="preserve"> </w:t>
      </w:r>
      <w:r w:rsidRPr="00A62EDC">
        <w:rPr>
          <w:rFonts w:cstheme="minorHAnsi"/>
          <w:sz w:val="20"/>
          <w:szCs w:val="20"/>
        </w:rPr>
        <w:t>ostatnich latach</w:t>
      </w:r>
      <w:r>
        <w:rPr>
          <w:rFonts w:cstheme="minorHAnsi"/>
          <w:sz w:val="20"/>
          <w:szCs w:val="20"/>
        </w:rPr>
        <w:t xml:space="preserve"> globalne</w:t>
      </w:r>
      <w:r w:rsidRPr="00A62EDC">
        <w:rPr>
          <w:rFonts w:cstheme="minorHAnsi"/>
          <w:sz w:val="20"/>
          <w:szCs w:val="20"/>
        </w:rPr>
        <w:t xml:space="preserve"> emisje gazów</w:t>
      </w:r>
      <w:r>
        <w:rPr>
          <w:rFonts w:cstheme="minorHAnsi"/>
          <w:sz w:val="20"/>
          <w:szCs w:val="20"/>
        </w:rPr>
        <w:t xml:space="preserve"> </w:t>
      </w:r>
      <w:r w:rsidRPr="00A62EDC">
        <w:rPr>
          <w:rFonts w:cstheme="minorHAnsi"/>
          <w:sz w:val="20"/>
          <w:szCs w:val="20"/>
        </w:rPr>
        <w:t>cieplarnianych prowadz</w:t>
      </w:r>
      <w:r w:rsidRPr="00A62EDC">
        <w:rPr>
          <w:rFonts w:cstheme="minorHAnsi" w:hint="eastAsia"/>
          <w:sz w:val="20"/>
          <w:szCs w:val="20"/>
        </w:rPr>
        <w:t>ą</w:t>
      </w:r>
      <w:r w:rsidRPr="00A62EDC">
        <w:rPr>
          <w:rFonts w:cstheme="minorHAnsi"/>
          <w:sz w:val="20"/>
          <w:szCs w:val="20"/>
        </w:rPr>
        <w:t xml:space="preserve"> do przyspieszenia</w:t>
      </w:r>
      <w:r>
        <w:rPr>
          <w:rFonts w:cstheme="minorHAnsi"/>
          <w:sz w:val="20"/>
          <w:szCs w:val="20"/>
        </w:rPr>
        <w:t xml:space="preserve"> </w:t>
      </w:r>
      <w:r w:rsidRPr="00A62EDC">
        <w:rPr>
          <w:rFonts w:cstheme="minorHAnsi"/>
          <w:sz w:val="20"/>
          <w:szCs w:val="20"/>
        </w:rPr>
        <w:t xml:space="preserve">zjawiska </w:t>
      </w:r>
      <w:r>
        <w:rPr>
          <w:rFonts w:cstheme="minorHAnsi"/>
          <w:sz w:val="20"/>
          <w:szCs w:val="20"/>
        </w:rPr>
        <w:t>zmiany klimatu i zintensyfikowania jego konsekwencji</w:t>
      </w:r>
      <w:r w:rsidRPr="00A62EDC">
        <w:rPr>
          <w:rFonts w:cstheme="minorHAnsi"/>
          <w:sz w:val="20"/>
          <w:szCs w:val="20"/>
        </w:rPr>
        <w:t>.</w:t>
      </w:r>
      <w:r>
        <w:rPr>
          <w:rFonts w:cstheme="minorHAnsi"/>
          <w:sz w:val="20"/>
          <w:szCs w:val="20"/>
        </w:rPr>
        <w:t xml:space="preserve"> Reakcją branży leasingowej na ten proces jest </w:t>
      </w:r>
      <w:r w:rsidRPr="00C52F83">
        <w:rPr>
          <w:rFonts w:cstheme="minorHAnsi"/>
          <w:sz w:val="20"/>
          <w:szCs w:val="20"/>
        </w:rPr>
        <w:t xml:space="preserve">wprowadzenie mechanizmów redukujących emisję gazów cieplarnianych, </w:t>
      </w:r>
      <w:r>
        <w:rPr>
          <w:rFonts w:cstheme="minorHAnsi"/>
          <w:sz w:val="20"/>
          <w:szCs w:val="20"/>
        </w:rPr>
        <w:t>których kluczowym etapem jest</w:t>
      </w:r>
      <w:r w:rsidRPr="00C52F83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obliczanie</w:t>
      </w:r>
      <w:r w:rsidRPr="00C52F83">
        <w:rPr>
          <w:rFonts w:cstheme="minorHAnsi"/>
          <w:sz w:val="20"/>
          <w:szCs w:val="20"/>
        </w:rPr>
        <w:t xml:space="preserve"> śladu węglowego.</w:t>
      </w:r>
    </w:p>
    <w:p w14:paraId="7AEB5DC0" w14:textId="77777777" w:rsidR="00271062" w:rsidRDefault="00271062" w:rsidP="0027106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2787A59" w14:textId="77777777" w:rsidR="00271062" w:rsidRDefault="00271062" w:rsidP="00271062">
      <w:pPr>
        <w:spacing w:line="276" w:lineRule="auto"/>
        <w:jc w:val="both"/>
        <w:rPr>
          <w:rFonts w:cstheme="minorHAnsi"/>
          <w:sz w:val="20"/>
          <w:szCs w:val="20"/>
        </w:rPr>
      </w:pPr>
      <w:r w:rsidRPr="00692221">
        <w:rPr>
          <w:rFonts w:cstheme="minorHAnsi"/>
          <w:sz w:val="20"/>
          <w:szCs w:val="20"/>
        </w:rPr>
        <w:t xml:space="preserve">Związek Polskiego Leasingu </w:t>
      </w:r>
      <w:r>
        <w:rPr>
          <w:rFonts w:cstheme="minorHAnsi"/>
          <w:sz w:val="20"/>
          <w:szCs w:val="20"/>
        </w:rPr>
        <w:t>zakończył</w:t>
      </w:r>
      <w:r w:rsidRPr="00692221">
        <w:rPr>
          <w:rFonts w:cstheme="minorHAnsi"/>
          <w:sz w:val="20"/>
          <w:szCs w:val="20"/>
        </w:rPr>
        <w:t xml:space="preserve"> w ramach projektu ESG </w:t>
      </w:r>
      <w:r>
        <w:rPr>
          <w:rFonts w:cstheme="minorHAnsi"/>
          <w:sz w:val="20"/>
          <w:szCs w:val="20"/>
        </w:rPr>
        <w:t xml:space="preserve">przygotowanie </w:t>
      </w:r>
      <w:r w:rsidRPr="00692221">
        <w:rPr>
          <w:rFonts w:cstheme="minorHAnsi"/>
          <w:sz w:val="20"/>
          <w:szCs w:val="20"/>
        </w:rPr>
        <w:t>wytyczn</w:t>
      </w:r>
      <w:r>
        <w:rPr>
          <w:rFonts w:cstheme="minorHAnsi"/>
          <w:sz w:val="20"/>
          <w:szCs w:val="20"/>
        </w:rPr>
        <w:t>ych</w:t>
      </w:r>
      <w:r w:rsidRPr="00692221">
        <w:rPr>
          <w:rFonts w:cstheme="minorHAnsi"/>
          <w:sz w:val="20"/>
          <w:szCs w:val="20"/>
        </w:rPr>
        <w:t xml:space="preserve"> w zakresie liczenia śladu węglowego portfela aktywów leasingowych. Po wdrożeniu stanie się standardem raportowania dla firm członkowskich ZPL.</w:t>
      </w:r>
    </w:p>
    <w:p w14:paraId="52FA7BE0" w14:textId="77777777" w:rsidR="00271062" w:rsidRDefault="00271062" w:rsidP="0027106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E6F2E84" w14:textId="12CEF5F3" w:rsidR="00271062" w:rsidRDefault="00271062" w:rsidP="00271062">
      <w:pPr>
        <w:spacing w:line="276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Z</w:t>
      </w:r>
      <w:r>
        <w:rPr>
          <w:rFonts w:cstheme="minorHAnsi"/>
          <w:i/>
          <w:iCs/>
          <w:sz w:val="20"/>
          <w:szCs w:val="20"/>
        </w:rPr>
        <w:t xml:space="preserve">akończyliśmy </w:t>
      </w:r>
      <w:r w:rsidRPr="00CA4417">
        <w:rPr>
          <w:rFonts w:cstheme="minorHAnsi"/>
          <w:i/>
          <w:iCs/>
          <w:sz w:val="20"/>
          <w:szCs w:val="20"/>
        </w:rPr>
        <w:t xml:space="preserve">prace nad metodologią i narzędziem do </w:t>
      </w:r>
      <w:r w:rsidR="00AF0694">
        <w:rPr>
          <w:rFonts w:cstheme="minorHAnsi"/>
          <w:i/>
          <w:iCs/>
          <w:sz w:val="20"/>
          <w:szCs w:val="20"/>
        </w:rPr>
        <w:t>liczenia</w:t>
      </w:r>
      <w:r w:rsidRPr="00CA4417">
        <w:rPr>
          <w:rFonts w:cstheme="minorHAnsi"/>
          <w:i/>
          <w:iCs/>
          <w:sz w:val="20"/>
          <w:szCs w:val="20"/>
        </w:rPr>
        <w:t xml:space="preserve"> śladu węglowego w branży leasingowej. Z naszej wiedzy wynika, że nie ma takiego innego </w:t>
      </w:r>
      <w:r w:rsidR="0047789D">
        <w:rPr>
          <w:rFonts w:cstheme="minorHAnsi"/>
          <w:i/>
          <w:iCs/>
          <w:sz w:val="20"/>
          <w:szCs w:val="20"/>
        </w:rPr>
        <w:t>standardu</w:t>
      </w:r>
      <w:r w:rsidRPr="00CA4417">
        <w:rPr>
          <w:rFonts w:cstheme="minorHAnsi"/>
          <w:i/>
          <w:iCs/>
          <w:sz w:val="20"/>
          <w:szCs w:val="20"/>
        </w:rPr>
        <w:t xml:space="preserve"> na rynku europejskim do sektorowego </w:t>
      </w:r>
      <w:r w:rsidR="0047789D">
        <w:rPr>
          <w:rFonts w:cstheme="minorHAnsi"/>
          <w:i/>
          <w:iCs/>
          <w:sz w:val="20"/>
          <w:szCs w:val="20"/>
        </w:rPr>
        <w:t>liczenia</w:t>
      </w:r>
      <w:r w:rsidRPr="00CA4417">
        <w:rPr>
          <w:rFonts w:cstheme="minorHAnsi"/>
          <w:i/>
          <w:iCs/>
          <w:sz w:val="20"/>
          <w:szCs w:val="20"/>
        </w:rPr>
        <w:t xml:space="preserve"> śladu węglowego wśród klientów firm leasingowych. Chcemy w ten sposób zachęcać naszych klientów do ograniczania śladu węglowego i zazielenia aktywów. </w:t>
      </w:r>
      <w:r>
        <w:rPr>
          <w:rFonts w:cstheme="minorHAnsi"/>
          <w:i/>
          <w:iCs/>
          <w:sz w:val="20"/>
          <w:szCs w:val="20"/>
        </w:rPr>
        <w:t>Chcemy, by cała branża leasingow</w:t>
      </w:r>
      <w:r w:rsidR="0027046A">
        <w:rPr>
          <w:rFonts w:cstheme="minorHAnsi"/>
          <w:i/>
          <w:iCs/>
          <w:sz w:val="20"/>
          <w:szCs w:val="20"/>
        </w:rPr>
        <w:t>a</w:t>
      </w:r>
      <w:r>
        <w:rPr>
          <w:rFonts w:cstheme="minorHAnsi"/>
          <w:i/>
          <w:iCs/>
          <w:sz w:val="20"/>
          <w:szCs w:val="20"/>
        </w:rPr>
        <w:t xml:space="preserve"> posługiwała się tym samym </w:t>
      </w:r>
      <w:r w:rsidR="00EE1341">
        <w:rPr>
          <w:rFonts w:cstheme="minorHAnsi"/>
          <w:i/>
          <w:iCs/>
          <w:sz w:val="20"/>
          <w:szCs w:val="20"/>
        </w:rPr>
        <w:t>standardem</w:t>
      </w:r>
      <w:r>
        <w:rPr>
          <w:rFonts w:cstheme="minorHAnsi"/>
          <w:i/>
          <w:iCs/>
          <w:sz w:val="20"/>
          <w:szCs w:val="20"/>
        </w:rPr>
        <w:t xml:space="preserve"> i stosowała</w:t>
      </w:r>
      <w:r w:rsidRPr="00CA4417">
        <w:rPr>
          <w:rFonts w:cstheme="minorHAnsi"/>
          <w:i/>
          <w:iCs/>
          <w:sz w:val="20"/>
          <w:szCs w:val="20"/>
        </w:rPr>
        <w:t xml:space="preserve"> te same benchmarki dla </w:t>
      </w:r>
      <w:r>
        <w:rPr>
          <w:rFonts w:cstheme="minorHAnsi"/>
          <w:i/>
          <w:iCs/>
          <w:sz w:val="20"/>
          <w:szCs w:val="20"/>
        </w:rPr>
        <w:t>swoich aktywów</w:t>
      </w:r>
      <w:r w:rsidRPr="00CA4417">
        <w:rPr>
          <w:rFonts w:cstheme="minorHAnsi"/>
          <w:sz w:val="20"/>
          <w:szCs w:val="20"/>
        </w:rPr>
        <w:t>  – mówi </w:t>
      </w:r>
      <w:r w:rsidRPr="00CA4417">
        <w:rPr>
          <w:rFonts w:cstheme="minorHAnsi"/>
          <w:b/>
          <w:bCs/>
          <w:sz w:val="20"/>
          <w:szCs w:val="20"/>
        </w:rPr>
        <w:t>Monika Constant,</w:t>
      </w:r>
      <w:r w:rsidRPr="00CA4417">
        <w:rPr>
          <w:rFonts w:cstheme="minorHAnsi"/>
          <w:sz w:val="20"/>
          <w:szCs w:val="20"/>
        </w:rPr>
        <w:t> prezeska ZPL.</w:t>
      </w:r>
    </w:p>
    <w:p w14:paraId="3A587E9B" w14:textId="77777777" w:rsidR="00271062" w:rsidRDefault="00271062" w:rsidP="00271062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2D1F9408" w14:textId="36AF79C2" w:rsidR="00D0047A" w:rsidRDefault="00D0047A" w:rsidP="00D0047A">
      <w:pPr>
        <w:spacing w:line="276" w:lineRule="auto"/>
        <w:jc w:val="both"/>
        <w:rPr>
          <w:rFonts w:cstheme="minorHAnsi"/>
          <w:sz w:val="20"/>
          <w:szCs w:val="20"/>
        </w:rPr>
      </w:pPr>
      <w:r w:rsidRPr="00CA4417">
        <w:rPr>
          <w:rFonts w:cstheme="minorHAnsi"/>
          <w:sz w:val="20"/>
          <w:szCs w:val="20"/>
        </w:rPr>
        <w:t>Metodyka zosta</w:t>
      </w:r>
      <w:r w:rsidRPr="00CA4417">
        <w:rPr>
          <w:rFonts w:cstheme="minorHAnsi" w:hint="eastAsia"/>
          <w:sz w:val="20"/>
          <w:szCs w:val="20"/>
        </w:rPr>
        <w:t>ł</w:t>
      </w:r>
      <w:r w:rsidRPr="00CA4417">
        <w:rPr>
          <w:rFonts w:cstheme="minorHAnsi"/>
          <w:sz w:val="20"/>
          <w:szCs w:val="20"/>
        </w:rPr>
        <w:t>a opracowana przez zespó</w:t>
      </w:r>
      <w:r w:rsidRPr="00CA4417">
        <w:rPr>
          <w:rFonts w:cstheme="minorHAnsi" w:hint="eastAsia"/>
          <w:sz w:val="20"/>
          <w:szCs w:val="20"/>
        </w:rPr>
        <w:t>ł</w:t>
      </w:r>
      <w:r w:rsidRPr="00CA4417">
        <w:rPr>
          <w:rFonts w:cstheme="minorHAnsi"/>
          <w:sz w:val="20"/>
          <w:szCs w:val="20"/>
        </w:rPr>
        <w:t xml:space="preserve"> ekspertów Zwi</w:t>
      </w:r>
      <w:r w:rsidRPr="00CA4417">
        <w:rPr>
          <w:rFonts w:cstheme="minorHAnsi" w:hint="eastAsia"/>
          <w:sz w:val="20"/>
          <w:szCs w:val="20"/>
        </w:rPr>
        <w:t>ą</w:t>
      </w:r>
      <w:r w:rsidRPr="00CA4417">
        <w:rPr>
          <w:rFonts w:cstheme="minorHAnsi"/>
          <w:sz w:val="20"/>
          <w:szCs w:val="20"/>
        </w:rPr>
        <w:t>zku Polskiego Leasingu i przedstawicieli</w:t>
      </w:r>
      <w:r>
        <w:rPr>
          <w:rFonts w:cstheme="minorHAnsi"/>
          <w:sz w:val="20"/>
          <w:szCs w:val="20"/>
        </w:rPr>
        <w:t xml:space="preserve"> firm</w:t>
      </w:r>
      <w:r w:rsidRPr="00CA4417">
        <w:rPr>
          <w:rFonts w:cstheme="minorHAnsi"/>
          <w:sz w:val="20"/>
          <w:szCs w:val="20"/>
        </w:rPr>
        <w:t xml:space="preserve"> cz</w:t>
      </w:r>
      <w:r w:rsidRPr="00CA4417">
        <w:rPr>
          <w:rFonts w:cstheme="minorHAnsi" w:hint="eastAsia"/>
          <w:sz w:val="20"/>
          <w:szCs w:val="20"/>
        </w:rPr>
        <w:t>ł</w:t>
      </w:r>
      <w:r w:rsidRPr="00CA4417">
        <w:rPr>
          <w:rFonts w:cstheme="minorHAnsi"/>
          <w:sz w:val="20"/>
          <w:szCs w:val="20"/>
        </w:rPr>
        <w:t xml:space="preserve">onkowskich, ze wsparciem eksperckim </w:t>
      </w:r>
      <w:r w:rsidRPr="00D0047A">
        <w:rPr>
          <w:rFonts w:cstheme="minorHAnsi"/>
          <w:sz w:val="20"/>
          <w:szCs w:val="20"/>
        </w:rPr>
        <w:t>Fundacji Climate&amp;Strategy</w:t>
      </w:r>
      <w:r w:rsidRPr="00CA4417">
        <w:rPr>
          <w:rFonts w:cstheme="minorHAnsi"/>
          <w:sz w:val="20"/>
          <w:szCs w:val="20"/>
        </w:rPr>
        <w:t>, która specjalizuje</w:t>
      </w:r>
      <w:r>
        <w:rPr>
          <w:rFonts w:cstheme="minorHAnsi"/>
          <w:sz w:val="20"/>
          <w:szCs w:val="20"/>
        </w:rPr>
        <w:t xml:space="preserve"> </w:t>
      </w:r>
      <w:r w:rsidRPr="00CA4417">
        <w:rPr>
          <w:rFonts w:cstheme="minorHAnsi"/>
          <w:sz w:val="20"/>
          <w:szCs w:val="20"/>
        </w:rPr>
        <w:t>si</w:t>
      </w:r>
      <w:r w:rsidRPr="00CA4417">
        <w:rPr>
          <w:rFonts w:cstheme="minorHAnsi" w:hint="eastAsia"/>
          <w:sz w:val="20"/>
          <w:szCs w:val="20"/>
        </w:rPr>
        <w:t>ę</w:t>
      </w:r>
      <w:r w:rsidRPr="00CA4417">
        <w:rPr>
          <w:rFonts w:cstheme="minorHAnsi"/>
          <w:sz w:val="20"/>
          <w:szCs w:val="20"/>
        </w:rPr>
        <w:t xml:space="preserve"> w liczeniu i redukowaniu </w:t>
      </w:r>
      <w:r w:rsidRPr="00CA4417">
        <w:rPr>
          <w:rFonts w:cstheme="minorHAnsi" w:hint="eastAsia"/>
          <w:sz w:val="20"/>
          <w:szCs w:val="20"/>
        </w:rPr>
        <w:t>ś</w:t>
      </w:r>
      <w:r w:rsidRPr="00CA4417">
        <w:rPr>
          <w:rFonts w:cstheme="minorHAnsi"/>
          <w:sz w:val="20"/>
          <w:szCs w:val="20"/>
        </w:rPr>
        <w:t>ladu w</w:t>
      </w:r>
      <w:r w:rsidRPr="00CA4417">
        <w:rPr>
          <w:rFonts w:cstheme="minorHAnsi" w:hint="eastAsia"/>
          <w:sz w:val="20"/>
          <w:szCs w:val="20"/>
        </w:rPr>
        <w:t>ę</w:t>
      </w:r>
      <w:r w:rsidRPr="00CA4417">
        <w:rPr>
          <w:rFonts w:cstheme="minorHAnsi"/>
          <w:sz w:val="20"/>
          <w:szCs w:val="20"/>
        </w:rPr>
        <w:t xml:space="preserve">glowego </w:t>
      </w:r>
      <w:r>
        <w:rPr>
          <w:rFonts w:cstheme="minorHAnsi"/>
          <w:sz w:val="20"/>
          <w:szCs w:val="20"/>
        </w:rPr>
        <w:t>fi</w:t>
      </w:r>
      <w:r w:rsidRPr="00CA4417">
        <w:rPr>
          <w:rFonts w:cstheme="minorHAnsi"/>
          <w:sz w:val="20"/>
          <w:szCs w:val="20"/>
        </w:rPr>
        <w:t>rm</w:t>
      </w:r>
      <w:r>
        <w:rPr>
          <w:rFonts w:cstheme="minorHAnsi"/>
          <w:sz w:val="20"/>
          <w:szCs w:val="20"/>
        </w:rPr>
        <w:t xml:space="preserve">, a także w tworzeniu zaawansowanych modeli obliczeniowych śladu węglowego. </w:t>
      </w:r>
    </w:p>
    <w:p w14:paraId="51E80417" w14:textId="732D3B66" w:rsidR="00B957FA" w:rsidRDefault="00B957FA" w:rsidP="00F50F2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4E67385" w14:textId="77777777" w:rsidR="00F077B2" w:rsidRPr="00F077B2" w:rsidRDefault="00F077B2" w:rsidP="001E700B">
      <w:pPr>
        <w:spacing w:line="276" w:lineRule="auto"/>
        <w:jc w:val="both"/>
        <w:rPr>
          <w:rFonts w:cstheme="minorHAnsi"/>
          <w:sz w:val="20"/>
          <w:szCs w:val="20"/>
        </w:rPr>
      </w:pPr>
      <w:r w:rsidRPr="00F077B2">
        <w:rPr>
          <w:rFonts w:cstheme="minorHAnsi"/>
          <w:sz w:val="20"/>
          <w:szCs w:val="20"/>
        </w:rPr>
        <w:t xml:space="preserve">- </w:t>
      </w:r>
      <w:r w:rsidRPr="00F077B2">
        <w:rPr>
          <w:rFonts w:cstheme="minorHAnsi"/>
          <w:i/>
          <w:iCs/>
          <w:sz w:val="20"/>
          <w:szCs w:val="20"/>
        </w:rPr>
        <w:t xml:space="preserve">ZPL przekazuje firmom członkowskim dwa ważne dokumenty, które – mamy nadzieję -  okażą się istotnym wsparciem w procesie raportowania zrównoważonego rozwoju. Pierwszy to metodologia liczenia śladu węglowego dla aktywów finansowanych przez firmy leasingowe. Metodologia obejmuje teraz wszystkie kategorie aktywów zgodnie z układem statystycznym ZPL. Dla zapewnienia spójności rekomendacji zawartych w metodologii z praktyką rynku w Europie, była ona przedmiotem szczegółowych konsultacji na forum europejskiej federacji leasingu i najmu Leaseurope, w trakcie których potwierdzono prawidłowość wypracowanego podejścia </w:t>
      </w:r>
      <w:r w:rsidRPr="00F077B2">
        <w:rPr>
          <w:rFonts w:cstheme="minorHAnsi"/>
          <w:i/>
          <w:iCs/>
          <w:sz w:val="20"/>
          <w:szCs w:val="20"/>
        </w:rPr>
        <w:lastRenderedPageBreak/>
        <w:t>i rozwiązań</w:t>
      </w:r>
      <w:r w:rsidRPr="00F077B2">
        <w:rPr>
          <w:rFonts w:cstheme="minorHAnsi"/>
          <w:sz w:val="20"/>
          <w:szCs w:val="20"/>
        </w:rPr>
        <w:t xml:space="preserve"> – tłumaczy </w:t>
      </w:r>
      <w:r w:rsidRPr="00F077B2">
        <w:rPr>
          <w:rFonts w:cstheme="minorHAnsi"/>
          <w:b/>
          <w:bCs/>
          <w:sz w:val="20"/>
          <w:szCs w:val="20"/>
        </w:rPr>
        <w:t>Mieczysław Woźniak</w:t>
      </w:r>
      <w:r w:rsidRPr="00F077B2">
        <w:rPr>
          <w:rFonts w:cstheme="minorHAnsi"/>
          <w:sz w:val="20"/>
          <w:szCs w:val="20"/>
        </w:rPr>
        <w:t>, doradca zarządu ING Lease oraz przewodniczący Komitetu Sterującego Grupy ds. ESG w ZPL.</w:t>
      </w:r>
    </w:p>
    <w:p w14:paraId="27EA9168" w14:textId="77777777" w:rsidR="00F077B2" w:rsidRPr="00F077B2" w:rsidRDefault="00F077B2" w:rsidP="001E700B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CD8FF52" w14:textId="36DB6BCB" w:rsidR="00F077B2" w:rsidRPr="00F077B2" w:rsidRDefault="00F077B2" w:rsidP="001E700B">
      <w:pPr>
        <w:spacing w:line="276" w:lineRule="auto"/>
        <w:jc w:val="both"/>
        <w:rPr>
          <w:rFonts w:cstheme="minorHAnsi"/>
          <w:sz w:val="20"/>
          <w:szCs w:val="20"/>
        </w:rPr>
      </w:pPr>
      <w:r w:rsidRPr="00F077B2">
        <w:rPr>
          <w:rFonts w:cstheme="minorHAnsi"/>
          <w:sz w:val="20"/>
          <w:szCs w:val="20"/>
        </w:rPr>
        <w:t xml:space="preserve">Jak dodaje, drugim narzędziem jest baza benchmarków aktywów finansowanych przez firmy leasingowe. Zawiera ona aż 120 benchmarków dla samochodów osobowych, samochodów dostawczych, ciągników siodłowych, autobusów, naczep/ przyczep chłodni, innych pojazdów oraz lokomotyw. </w:t>
      </w:r>
    </w:p>
    <w:p w14:paraId="5BC7E400" w14:textId="77777777" w:rsidR="00F077B2" w:rsidRPr="00F077B2" w:rsidRDefault="00F077B2" w:rsidP="001E700B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1E82AD8B" w14:textId="77777777" w:rsidR="00F077B2" w:rsidRDefault="00F077B2" w:rsidP="001E700B">
      <w:pPr>
        <w:spacing w:line="276" w:lineRule="auto"/>
        <w:jc w:val="both"/>
        <w:rPr>
          <w:rFonts w:cstheme="minorHAnsi"/>
          <w:sz w:val="20"/>
          <w:szCs w:val="20"/>
        </w:rPr>
      </w:pPr>
      <w:r w:rsidRPr="00F077B2">
        <w:rPr>
          <w:rFonts w:cstheme="minorHAnsi"/>
          <w:sz w:val="20"/>
          <w:szCs w:val="20"/>
        </w:rPr>
        <w:t xml:space="preserve">- </w:t>
      </w:r>
      <w:r w:rsidRPr="00F077B2">
        <w:rPr>
          <w:rFonts w:cstheme="minorHAnsi"/>
          <w:i/>
          <w:iCs/>
          <w:sz w:val="20"/>
          <w:szCs w:val="20"/>
        </w:rPr>
        <w:t>Benchmarki zostały zbudowane w oparciu o dane firm członkowskich, dane pozyskane od klientów oraz bazy danych KE. Obecnie kontynuowane będę pracę nad zbudowaniem benchmarków dla poszczególnych kategorii aktywów w ramach segmentu maszyny i urządzenia, a także dla sprzętu IT</w:t>
      </w:r>
      <w:r w:rsidRPr="00F077B2">
        <w:rPr>
          <w:rFonts w:cstheme="minorHAnsi"/>
          <w:sz w:val="20"/>
          <w:szCs w:val="20"/>
        </w:rPr>
        <w:t xml:space="preserve"> – mówi </w:t>
      </w:r>
      <w:r w:rsidRPr="00F077B2">
        <w:rPr>
          <w:rFonts w:cstheme="minorHAnsi"/>
          <w:b/>
          <w:bCs/>
          <w:sz w:val="20"/>
          <w:szCs w:val="20"/>
        </w:rPr>
        <w:t>Mieczysław Woźniak</w:t>
      </w:r>
      <w:r w:rsidRPr="00F077B2">
        <w:rPr>
          <w:rFonts w:cstheme="minorHAnsi"/>
          <w:sz w:val="20"/>
          <w:szCs w:val="20"/>
        </w:rPr>
        <w:t>.</w:t>
      </w:r>
    </w:p>
    <w:p w14:paraId="59B753EB" w14:textId="130D962A" w:rsidR="00A3375C" w:rsidRPr="00A3375C" w:rsidRDefault="00A3375C" w:rsidP="00A3375C">
      <w:pPr>
        <w:spacing w:before="240" w:line="276" w:lineRule="auto"/>
        <w:jc w:val="both"/>
        <w:rPr>
          <w:rFonts w:cstheme="minorHAnsi"/>
          <w:sz w:val="20"/>
          <w:szCs w:val="20"/>
        </w:rPr>
      </w:pPr>
      <w:r>
        <w:rPr>
          <w:rFonts w:ascii="Aptos" w:hAnsi="Aptos"/>
        </w:rPr>
        <w:t xml:space="preserve">- </w:t>
      </w:r>
      <w:r w:rsidRPr="00A3375C">
        <w:rPr>
          <w:rFonts w:cstheme="minorHAnsi"/>
          <w:i/>
          <w:iCs/>
          <w:sz w:val="20"/>
          <w:szCs w:val="20"/>
        </w:rPr>
        <w:t>Cieszymy si</w:t>
      </w:r>
      <w:r>
        <w:rPr>
          <w:rFonts w:cstheme="minorHAnsi"/>
          <w:i/>
          <w:iCs/>
          <w:sz w:val="20"/>
          <w:szCs w:val="20"/>
        </w:rPr>
        <w:t>ę</w:t>
      </w:r>
      <w:r w:rsidRPr="00A3375C">
        <w:rPr>
          <w:rFonts w:cstheme="minorHAnsi"/>
          <w:i/>
          <w:iCs/>
          <w:sz w:val="20"/>
          <w:szCs w:val="20"/>
        </w:rPr>
        <w:t xml:space="preserve"> ze mogliśmy wesprzeć całą branżę leasingowa w wypracowaniu nie tylko jednolitych standardów branżowych, ale też ponad stu wskaźników pomagających w obliczeniach emisji portfelowych opartych na szczegółowych danych firm członkowskich ZPL. Ta inicjatywa to  unikalny w skali europejskiej przykład współpracy branżowej, dzięki której można znacząco uprościć spełnienie wymogów CSRD i ESRS, jednocześnie wdrażając jednolite standardy w branży</w:t>
      </w:r>
      <w:r>
        <w:rPr>
          <w:rFonts w:ascii="Aptos" w:hAnsi="Aptos"/>
        </w:rPr>
        <w:t xml:space="preserve"> – </w:t>
      </w:r>
      <w:r w:rsidRPr="00A3375C">
        <w:rPr>
          <w:rFonts w:cstheme="minorHAnsi"/>
          <w:sz w:val="20"/>
          <w:szCs w:val="20"/>
        </w:rPr>
        <w:t xml:space="preserve">mówi </w:t>
      </w:r>
      <w:r w:rsidRPr="00A3375C">
        <w:rPr>
          <w:rFonts w:cstheme="minorHAnsi"/>
          <w:b/>
          <w:bCs/>
          <w:sz w:val="20"/>
          <w:szCs w:val="20"/>
        </w:rPr>
        <w:t>Łukasz Dobrowolski</w:t>
      </w:r>
      <w:r w:rsidRPr="00A3375C">
        <w:rPr>
          <w:rFonts w:cstheme="minorHAnsi"/>
          <w:sz w:val="20"/>
          <w:szCs w:val="20"/>
        </w:rPr>
        <w:t>, dyrektor ds. strategii klimatycznych i rynku energii w Fundacji Climate&amp;Strategy</w:t>
      </w:r>
      <w:r>
        <w:rPr>
          <w:rFonts w:cstheme="minorHAnsi"/>
          <w:sz w:val="20"/>
          <w:szCs w:val="20"/>
        </w:rPr>
        <w:t>.</w:t>
      </w:r>
    </w:p>
    <w:p w14:paraId="1A46FF3E" w14:textId="77777777" w:rsidR="00692221" w:rsidRDefault="00692221" w:rsidP="00F50F2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304EB581" w14:textId="77777777" w:rsidR="00EE7F0C" w:rsidRPr="00EE7F0C" w:rsidRDefault="00EE7F0C" w:rsidP="00F50F26">
      <w:pPr>
        <w:spacing w:line="276" w:lineRule="auto"/>
        <w:jc w:val="both"/>
        <w:rPr>
          <w:rFonts w:cstheme="minorHAnsi"/>
          <w:sz w:val="20"/>
          <w:szCs w:val="20"/>
        </w:rPr>
      </w:pPr>
      <w:r w:rsidRPr="00EE7F0C">
        <w:rPr>
          <w:rFonts w:cstheme="minorHAnsi"/>
          <w:sz w:val="20"/>
          <w:szCs w:val="20"/>
        </w:rPr>
        <w:t>W kontekście raportowania śladu węglowego jednym z największych w nadchodzących latach wyzwań dla przedsiębiorstw z branży leasingowej będzie unijna dyrektywa CSRD. Poza wymogiem raportowania emisji z Zakresów 1 i 2 (zgodnie z GHG Protocol), wymaga ona od firm ujawniania także informacji o najważniejszych kategoriach Zakresu 3. Z punktu widzenia firmy leasingowej chodzi o Kategorie 2 i 13 oraz – w szczególnych przypadkach – Kategorię 15. Kategorie te dotyczą portfela aktywnych umów leasingowych i nowo nabywanych środków trwałych, a więc śladu węglowego związanego z przedmiotami leasingu. Ze względu na strukturę portfela większości firm, znacząca część śladu węglowego będzie związana z leasingowanymi pojazdami. Jego mierzenie i – w kolejnym kroku – redukcja, mogą mieć poważne implikacje biznesowe, wpływając na konkurencyjność firmy i jej pozycję na rynku.</w:t>
      </w:r>
    </w:p>
    <w:p w14:paraId="1A4537C8" w14:textId="77777777" w:rsidR="00692221" w:rsidRPr="00A62EDC" w:rsidRDefault="00692221" w:rsidP="00F50F26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58F82043" w14:textId="70B570A9" w:rsidR="00257B7E" w:rsidRPr="00F66F74" w:rsidRDefault="00116E3A" w:rsidP="00A3375C">
      <w:pPr>
        <w:spacing w:line="276" w:lineRule="auto"/>
        <w:jc w:val="both"/>
        <w:rPr>
          <w:rFonts w:cstheme="minorHAnsi"/>
          <w:i/>
          <w:i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642774" w:rsidRPr="00642774">
        <w:rPr>
          <w:rFonts w:cstheme="minorHAnsi"/>
          <w:i/>
          <w:iCs/>
          <w:sz w:val="20"/>
          <w:szCs w:val="20"/>
        </w:rPr>
        <w:t>Wdro</w:t>
      </w:r>
      <w:r w:rsidR="00642774" w:rsidRPr="00642774">
        <w:rPr>
          <w:rFonts w:cstheme="minorHAnsi" w:hint="eastAsia"/>
          <w:i/>
          <w:iCs/>
          <w:sz w:val="20"/>
          <w:szCs w:val="20"/>
        </w:rPr>
        <w:t>ż</w:t>
      </w:r>
      <w:r w:rsidR="00642774" w:rsidRPr="00642774">
        <w:rPr>
          <w:rFonts w:cstheme="minorHAnsi"/>
          <w:i/>
          <w:iCs/>
          <w:sz w:val="20"/>
          <w:szCs w:val="20"/>
        </w:rPr>
        <w:t>enie</w:t>
      </w:r>
      <w:r w:rsidRPr="00116E3A">
        <w:rPr>
          <w:rFonts w:cstheme="minorHAnsi"/>
          <w:i/>
          <w:iCs/>
          <w:sz w:val="20"/>
          <w:szCs w:val="20"/>
        </w:rPr>
        <w:t xml:space="preserve"> </w:t>
      </w:r>
      <w:r w:rsidR="00642774" w:rsidRPr="00642774">
        <w:rPr>
          <w:rFonts w:cstheme="minorHAnsi"/>
          <w:i/>
          <w:iCs/>
          <w:sz w:val="20"/>
          <w:szCs w:val="20"/>
        </w:rPr>
        <w:t>sta</w:t>
      </w:r>
      <w:r w:rsidR="00642774" w:rsidRPr="00642774">
        <w:rPr>
          <w:rFonts w:cstheme="minorHAnsi" w:hint="eastAsia"/>
          <w:i/>
          <w:iCs/>
          <w:sz w:val="20"/>
          <w:szCs w:val="20"/>
        </w:rPr>
        <w:t>ł</w:t>
      </w:r>
      <w:r w:rsidR="00642774" w:rsidRPr="00642774">
        <w:rPr>
          <w:rFonts w:cstheme="minorHAnsi"/>
          <w:i/>
          <w:iCs/>
          <w:sz w:val="20"/>
          <w:szCs w:val="20"/>
        </w:rPr>
        <w:t xml:space="preserve">ego monitoringu </w:t>
      </w:r>
      <w:r w:rsidR="00642774" w:rsidRPr="00642774">
        <w:rPr>
          <w:rFonts w:cstheme="minorHAnsi" w:hint="eastAsia"/>
          <w:i/>
          <w:iCs/>
          <w:sz w:val="20"/>
          <w:szCs w:val="20"/>
        </w:rPr>
        <w:t>ś</w:t>
      </w:r>
      <w:r w:rsidR="00642774" w:rsidRPr="00642774">
        <w:rPr>
          <w:rFonts w:cstheme="minorHAnsi"/>
          <w:i/>
          <w:iCs/>
          <w:sz w:val="20"/>
          <w:szCs w:val="20"/>
        </w:rPr>
        <w:t>ladu w</w:t>
      </w:r>
      <w:r w:rsidR="00642774" w:rsidRPr="00642774">
        <w:rPr>
          <w:rFonts w:cstheme="minorHAnsi" w:hint="eastAsia"/>
          <w:i/>
          <w:iCs/>
          <w:sz w:val="20"/>
          <w:szCs w:val="20"/>
        </w:rPr>
        <w:t>ę</w:t>
      </w:r>
      <w:r w:rsidR="00642774" w:rsidRPr="00642774">
        <w:rPr>
          <w:rFonts w:cstheme="minorHAnsi"/>
          <w:i/>
          <w:iCs/>
          <w:sz w:val="20"/>
          <w:szCs w:val="20"/>
        </w:rPr>
        <w:t>glowego i dzia</w:t>
      </w:r>
      <w:r w:rsidR="00642774" w:rsidRPr="00642774">
        <w:rPr>
          <w:rFonts w:cstheme="minorHAnsi" w:hint="eastAsia"/>
          <w:i/>
          <w:iCs/>
          <w:sz w:val="20"/>
          <w:szCs w:val="20"/>
        </w:rPr>
        <w:t>ł</w:t>
      </w:r>
      <w:r w:rsidR="00642774" w:rsidRPr="00642774">
        <w:rPr>
          <w:rFonts w:cstheme="minorHAnsi"/>
          <w:i/>
          <w:iCs/>
          <w:sz w:val="20"/>
          <w:szCs w:val="20"/>
        </w:rPr>
        <w:t>a</w:t>
      </w:r>
      <w:r w:rsidR="00642774" w:rsidRPr="00642774">
        <w:rPr>
          <w:rFonts w:cstheme="minorHAnsi" w:hint="eastAsia"/>
          <w:i/>
          <w:iCs/>
          <w:sz w:val="20"/>
          <w:szCs w:val="20"/>
        </w:rPr>
        <w:t>ń</w:t>
      </w:r>
      <w:r w:rsidR="00642774" w:rsidRPr="00642774">
        <w:rPr>
          <w:rFonts w:cstheme="minorHAnsi"/>
          <w:i/>
          <w:iCs/>
          <w:sz w:val="20"/>
          <w:szCs w:val="20"/>
        </w:rPr>
        <w:t xml:space="preserve"> redukcyjnych to nie tylko element raportowania</w:t>
      </w:r>
      <w:r w:rsidR="00F66F74">
        <w:rPr>
          <w:rFonts w:cstheme="minorHAnsi"/>
          <w:i/>
          <w:iCs/>
          <w:sz w:val="20"/>
          <w:szCs w:val="20"/>
        </w:rPr>
        <w:t xml:space="preserve"> </w:t>
      </w:r>
      <w:r w:rsidR="00642774" w:rsidRPr="00642774">
        <w:rPr>
          <w:rFonts w:cstheme="minorHAnsi"/>
          <w:i/>
          <w:iCs/>
          <w:sz w:val="20"/>
          <w:szCs w:val="20"/>
        </w:rPr>
        <w:t>nie</w:t>
      </w:r>
      <w:r w:rsidRPr="00116E3A">
        <w:rPr>
          <w:rFonts w:cstheme="minorHAnsi"/>
          <w:i/>
          <w:iCs/>
          <w:sz w:val="20"/>
          <w:szCs w:val="20"/>
        </w:rPr>
        <w:t>fi</w:t>
      </w:r>
      <w:r w:rsidR="00642774" w:rsidRPr="00642774">
        <w:rPr>
          <w:rFonts w:cstheme="minorHAnsi"/>
          <w:i/>
          <w:iCs/>
          <w:sz w:val="20"/>
          <w:szCs w:val="20"/>
        </w:rPr>
        <w:t>nansowego czy przejaw dojrza</w:t>
      </w:r>
      <w:r w:rsidR="00642774" w:rsidRPr="00642774">
        <w:rPr>
          <w:rFonts w:cstheme="minorHAnsi" w:hint="eastAsia"/>
          <w:i/>
          <w:iCs/>
          <w:sz w:val="20"/>
          <w:szCs w:val="20"/>
        </w:rPr>
        <w:t>ł</w:t>
      </w:r>
      <w:r w:rsidR="00642774" w:rsidRPr="00642774">
        <w:rPr>
          <w:rFonts w:cstheme="minorHAnsi"/>
          <w:i/>
          <w:iCs/>
          <w:sz w:val="20"/>
          <w:szCs w:val="20"/>
        </w:rPr>
        <w:t>o</w:t>
      </w:r>
      <w:r w:rsidR="00642774" w:rsidRPr="00642774">
        <w:rPr>
          <w:rFonts w:cstheme="minorHAnsi" w:hint="eastAsia"/>
          <w:i/>
          <w:iCs/>
          <w:sz w:val="20"/>
          <w:szCs w:val="20"/>
        </w:rPr>
        <w:t>ś</w:t>
      </w:r>
      <w:r w:rsidR="00642774" w:rsidRPr="00642774">
        <w:rPr>
          <w:rFonts w:cstheme="minorHAnsi"/>
          <w:i/>
          <w:iCs/>
          <w:sz w:val="20"/>
          <w:szCs w:val="20"/>
        </w:rPr>
        <w:t xml:space="preserve">ci </w:t>
      </w:r>
      <w:r w:rsidRPr="00116E3A">
        <w:rPr>
          <w:rFonts w:cstheme="minorHAnsi"/>
          <w:i/>
          <w:iCs/>
          <w:sz w:val="20"/>
          <w:szCs w:val="20"/>
        </w:rPr>
        <w:t>f</w:t>
      </w:r>
      <w:r w:rsidR="00F50F26">
        <w:rPr>
          <w:rFonts w:cstheme="minorHAnsi"/>
          <w:i/>
          <w:iCs/>
          <w:sz w:val="20"/>
          <w:szCs w:val="20"/>
        </w:rPr>
        <w:t>i</w:t>
      </w:r>
      <w:r w:rsidR="00642774" w:rsidRPr="00642774">
        <w:rPr>
          <w:rFonts w:cstheme="minorHAnsi"/>
          <w:i/>
          <w:iCs/>
          <w:sz w:val="20"/>
          <w:szCs w:val="20"/>
        </w:rPr>
        <w:t>rmy w obszarze ESG</w:t>
      </w:r>
      <w:r w:rsidRPr="00116E3A">
        <w:rPr>
          <w:rFonts w:cstheme="minorHAnsi"/>
          <w:i/>
          <w:iCs/>
          <w:sz w:val="20"/>
          <w:szCs w:val="20"/>
        </w:rPr>
        <w:t xml:space="preserve">, </w:t>
      </w:r>
      <w:r w:rsidR="00642774" w:rsidRPr="00116E3A">
        <w:rPr>
          <w:rFonts w:cstheme="minorHAnsi"/>
          <w:i/>
          <w:iCs/>
          <w:sz w:val="20"/>
          <w:szCs w:val="20"/>
        </w:rPr>
        <w:t>ale w coraz wi</w:t>
      </w:r>
      <w:r w:rsidR="00642774" w:rsidRPr="00116E3A">
        <w:rPr>
          <w:rFonts w:cstheme="minorHAnsi" w:hint="eastAsia"/>
          <w:i/>
          <w:iCs/>
          <w:sz w:val="20"/>
          <w:szCs w:val="20"/>
        </w:rPr>
        <w:t>ę</w:t>
      </w:r>
      <w:r w:rsidR="00642774" w:rsidRPr="00116E3A">
        <w:rPr>
          <w:rFonts w:cstheme="minorHAnsi"/>
          <w:i/>
          <w:iCs/>
          <w:sz w:val="20"/>
          <w:szCs w:val="20"/>
        </w:rPr>
        <w:t>kszym stopniu czynnik wp</w:t>
      </w:r>
      <w:r w:rsidR="00642774" w:rsidRPr="00116E3A">
        <w:rPr>
          <w:rFonts w:cstheme="minorHAnsi" w:hint="eastAsia"/>
          <w:i/>
          <w:iCs/>
          <w:sz w:val="20"/>
          <w:szCs w:val="20"/>
        </w:rPr>
        <w:t>ł</w:t>
      </w:r>
      <w:r w:rsidR="00642774" w:rsidRPr="00116E3A">
        <w:rPr>
          <w:rFonts w:cstheme="minorHAnsi"/>
          <w:i/>
          <w:iCs/>
          <w:sz w:val="20"/>
          <w:szCs w:val="20"/>
        </w:rPr>
        <w:t>ywaj</w:t>
      </w:r>
      <w:r w:rsidR="00642774" w:rsidRPr="00116E3A">
        <w:rPr>
          <w:rFonts w:cstheme="minorHAnsi" w:hint="eastAsia"/>
          <w:i/>
          <w:iCs/>
          <w:sz w:val="20"/>
          <w:szCs w:val="20"/>
        </w:rPr>
        <w:t>ą</w:t>
      </w:r>
      <w:r w:rsidR="00642774" w:rsidRPr="00116E3A">
        <w:rPr>
          <w:rFonts w:cstheme="minorHAnsi"/>
          <w:i/>
          <w:iCs/>
          <w:sz w:val="20"/>
          <w:szCs w:val="20"/>
        </w:rPr>
        <w:t>cy na konkurencyjno</w:t>
      </w:r>
      <w:r w:rsidR="00642774" w:rsidRPr="00116E3A">
        <w:rPr>
          <w:rFonts w:cstheme="minorHAnsi" w:hint="eastAsia"/>
          <w:i/>
          <w:iCs/>
          <w:sz w:val="20"/>
          <w:szCs w:val="20"/>
        </w:rPr>
        <w:t>ść</w:t>
      </w:r>
      <w:r w:rsidR="00642774" w:rsidRPr="00116E3A">
        <w:rPr>
          <w:rFonts w:cstheme="minorHAnsi"/>
          <w:i/>
          <w:iCs/>
          <w:sz w:val="20"/>
          <w:szCs w:val="20"/>
        </w:rPr>
        <w:t xml:space="preserve"> </w:t>
      </w:r>
      <w:r w:rsidRPr="00116E3A">
        <w:rPr>
          <w:rFonts w:cstheme="minorHAnsi"/>
          <w:i/>
          <w:iCs/>
          <w:sz w:val="20"/>
          <w:szCs w:val="20"/>
        </w:rPr>
        <w:t>firmy</w:t>
      </w:r>
      <w:r>
        <w:rPr>
          <w:rFonts w:cstheme="minorHAnsi"/>
          <w:sz w:val="20"/>
          <w:szCs w:val="20"/>
        </w:rPr>
        <w:t xml:space="preserve"> – mówi </w:t>
      </w:r>
      <w:r w:rsidRPr="00116E3A">
        <w:rPr>
          <w:rFonts w:cstheme="minorHAnsi"/>
          <w:b/>
          <w:bCs/>
          <w:sz w:val="20"/>
          <w:szCs w:val="20"/>
        </w:rPr>
        <w:t>Monika Constant</w:t>
      </w:r>
      <w:r>
        <w:rPr>
          <w:rFonts w:cstheme="minorHAnsi"/>
          <w:sz w:val="20"/>
          <w:szCs w:val="20"/>
        </w:rPr>
        <w:t>.</w:t>
      </w:r>
    </w:p>
    <w:p w14:paraId="473F95BF" w14:textId="77777777" w:rsidR="00257B7E" w:rsidRDefault="00257B7E" w:rsidP="00962A4D">
      <w:pPr>
        <w:pBdr>
          <w:bottom w:val="single" w:sz="4" w:space="1" w:color="auto"/>
        </w:pBdr>
        <w:spacing w:before="240" w:line="276" w:lineRule="auto"/>
        <w:jc w:val="both"/>
        <w:rPr>
          <w:rFonts w:ascii="Calibri" w:hAnsi="Calibri" w:cs="Calibri"/>
          <w:sz w:val="20"/>
          <w:szCs w:val="20"/>
        </w:rPr>
      </w:pPr>
    </w:p>
    <w:p w14:paraId="1A5F9070" w14:textId="77777777" w:rsidR="00962A4D" w:rsidRPr="00B10084" w:rsidRDefault="00962A4D" w:rsidP="00962A4D">
      <w:pPr>
        <w:spacing w:before="240"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B10084">
        <w:rPr>
          <w:rFonts w:cstheme="minorHAnsi"/>
          <w:b/>
          <w:sz w:val="20"/>
          <w:szCs w:val="20"/>
          <w:shd w:val="clear" w:color="auto" w:fill="FFFFFF"/>
        </w:rPr>
        <w:t>Związek Polskiego Leasingu</w:t>
      </w:r>
    </w:p>
    <w:p w14:paraId="5F34DA79" w14:textId="7CBCA050" w:rsidR="00962A4D" w:rsidRPr="00B10084" w:rsidRDefault="00962A4D" w:rsidP="00962A4D">
      <w:pPr>
        <w:spacing w:before="240"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bCs/>
          <w:sz w:val="16"/>
          <w:szCs w:val="16"/>
          <w:shd w:val="clear" w:color="auto" w:fill="FFFFFF"/>
        </w:rPr>
        <w:t xml:space="preserve">To </w:t>
      </w:r>
      <w:r w:rsidRPr="00B10084">
        <w:rPr>
          <w:rFonts w:cstheme="minorHAnsi"/>
          <w:sz w:val="16"/>
          <w:szCs w:val="16"/>
          <w:shd w:val="clear" w:color="auto" w:fill="FFFFFF"/>
        </w:rPr>
        <w:t>organizacja reprezentująca branżę leasingową w Polsce. Związek zrzesza 3</w:t>
      </w:r>
      <w:r>
        <w:rPr>
          <w:rFonts w:cstheme="minorHAnsi"/>
          <w:sz w:val="16"/>
          <w:szCs w:val="16"/>
          <w:shd w:val="clear" w:color="auto" w:fill="FFFFFF"/>
        </w:rPr>
        <w:t>4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podmioty obejmujące 90</w:t>
      </w:r>
      <w:r>
        <w:rPr>
          <w:rFonts w:cstheme="minorHAnsi"/>
          <w:sz w:val="16"/>
          <w:szCs w:val="16"/>
          <w:shd w:val="clear" w:color="auto" w:fill="FFFFFF"/>
        </w:rPr>
        <w:t xml:space="preserve"> proc.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sektora: 3</w:t>
      </w:r>
      <w:r>
        <w:rPr>
          <w:rFonts w:cstheme="minorHAnsi"/>
          <w:sz w:val="16"/>
          <w:szCs w:val="16"/>
          <w:shd w:val="clear" w:color="auto" w:fill="FFFFFF"/>
        </w:rPr>
        <w:t>3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firm</w:t>
      </w:r>
      <w:r w:rsidR="00040A75">
        <w:rPr>
          <w:rFonts w:cstheme="minorHAnsi"/>
          <w:sz w:val="16"/>
          <w:szCs w:val="16"/>
          <w:shd w:val="clear" w:color="auto" w:fill="FFFFFF"/>
        </w:rPr>
        <w:t>y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leasingow</w:t>
      </w:r>
      <w:r w:rsidR="00040A75">
        <w:rPr>
          <w:rFonts w:cstheme="minorHAnsi"/>
          <w:sz w:val="16"/>
          <w:szCs w:val="16"/>
          <w:shd w:val="clear" w:color="auto" w:fill="FFFFFF"/>
        </w:rPr>
        <w:t>e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oraz Polski Związek Wynajmu i Leasingu Pojazdów. ZPL prowadzi działania wizerunkowe i edukacyjne na rzecz propagowania leasingu jako narzędzia wspierającego rozwój przedsiębiorczości. Do zadań ZPL należy monitorowanie, opiniowanie</w:t>
      </w:r>
      <w:r>
        <w:rPr>
          <w:rFonts w:cstheme="minorHAnsi"/>
          <w:sz w:val="16"/>
          <w:szCs w:val="16"/>
          <w:shd w:val="clear" w:color="auto" w:fill="FFFFFF"/>
        </w:rPr>
        <w:t xml:space="preserve"> oraz opracowywanie ekspertyz w </w:t>
      </w:r>
      <w:r w:rsidRPr="00B10084">
        <w:rPr>
          <w:rFonts w:cstheme="minorHAnsi"/>
          <w:sz w:val="16"/>
          <w:szCs w:val="16"/>
          <w:shd w:val="clear" w:color="auto" w:fill="FFFFFF"/>
        </w:rPr>
        <w:t>zakresie regulacji dotyczących leasingu.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Związek jest aktywnym członkiem Leaseurope, organizacji w skład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977AF3">
        <w:rPr>
          <w:rFonts w:cstheme="minorHAnsi"/>
          <w:sz w:val="16"/>
          <w:szCs w:val="16"/>
          <w:shd w:val="clear" w:color="auto" w:fill="FFFFFF"/>
        </w:rPr>
        <w:t>której wchodzi 4</w:t>
      </w:r>
      <w:r w:rsidR="00D52741">
        <w:rPr>
          <w:rFonts w:cstheme="minorHAnsi"/>
          <w:sz w:val="16"/>
          <w:szCs w:val="16"/>
          <w:shd w:val="clear" w:color="auto" w:fill="FFFFFF"/>
        </w:rPr>
        <w:t>7</w:t>
      </w:r>
      <w:r w:rsidRPr="00977AF3">
        <w:rPr>
          <w:rFonts w:cstheme="minorHAnsi"/>
          <w:sz w:val="16"/>
          <w:szCs w:val="16"/>
          <w:shd w:val="clear" w:color="auto" w:fill="FFFFFF"/>
        </w:rPr>
        <w:t xml:space="preserve"> związków z 32 krajów Europy.</w:t>
      </w:r>
      <w:r>
        <w:rPr>
          <w:rFonts w:cstheme="minorHAnsi"/>
          <w:sz w:val="16"/>
          <w:szCs w:val="16"/>
          <w:shd w:val="clear" w:color="auto" w:fill="FFFFFF"/>
        </w:rPr>
        <w:t xml:space="preserve"> </w:t>
      </w:r>
      <w:r w:rsidRPr="00B10084">
        <w:rPr>
          <w:rFonts w:cstheme="minorHAnsi"/>
          <w:sz w:val="16"/>
          <w:szCs w:val="16"/>
          <w:shd w:val="clear" w:color="auto" w:fill="FFFFFF"/>
        </w:rPr>
        <w:t>W 2024 roku ZPL obchodzi</w:t>
      </w:r>
      <w:r>
        <w:rPr>
          <w:rFonts w:cstheme="minorHAnsi"/>
          <w:sz w:val="16"/>
          <w:szCs w:val="16"/>
          <w:shd w:val="clear" w:color="auto" w:fill="FFFFFF"/>
        </w:rPr>
        <w:t>ł</w:t>
      </w:r>
      <w:r w:rsidRPr="00B10084">
        <w:rPr>
          <w:rFonts w:cstheme="minorHAnsi"/>
          <w:sz w:val="16"/>
          <w:szCs w:val="16"/>
          <w:shd w:val="clear" w:color="auto" w:fill="FFFFFF"/>
        </w:rPr>
        <w:t xml:space="preserve"> 30-lecie istnienia. W tym czasie firmy leasingowe przeznaczyły ponad 1 bln zł na inwestycje działających w Polsce przedsiębiorstw. </w:t>
      </w:r>
    </w:p>
    <w:p w14:paraId="09AE403B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7CE2DCF7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 w:rsidRPr="00B10084"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8" w:history="1">
        <w:r w:rsidRPr="00B10084">
          <w:rPr>
            <w:rStyle w:val="Hipercze"/>
            <w:rFonts w:cstheme="minorHAnsi"/>
            <w:sz w:val="16"/>
            <w:szCs w:val="16"/>
            <w:shd w:val="clear" w:color="auto" w:fill="FFFFFF"/>
          </w:rPr>
          <w:t>www.leasing.org.pl</w:t>
        </w:r>
      </w:hyperlink>
    </w:p>
    <w:p w14:paraId="21F59B65" w14:textId="77777777" w:rsidR="00FB3EB4" w:rsidRPr="00FB3EB4" w:rsidRDefault="00FB3EB4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</w:p>
    <w:p w14:paraId="5677AE09" w14:textId="77777777" w:rsidR="00FB3EB4" w:rsidRPr="00FB3EB4" w:rsidRDefault="00FB3EB4" w:rsidP="00FB3EB4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FB3EB4">
        <w:rPr>
          <w:rFonts w:cstheme="minorHAnsi"/>
          <w:b/>
          <w:sz w:val="20"/>
          <w:szCs w:val="20"/>
          <w:shd w:val="clear" w:color="auto" w:fill="FFFFFF"/>
        </w:rPr>
        <w:t xml:space="preserve">Fundacja Climate&amp;Strategy </w:t>
      </w:r>
    </w:p>
    <w:p w14:paraId="1BC07CAA" w14:textId="77777777" w:rsidR="00FB3EB4" w:rsidRDefault="00FB3EB4" w:rsidP="00FB3EB4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DD35E7" w14:textId="22AA6656" w:rsidR="00FB3EB4" w:rsidRDefault="00FB3EB4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cstheme="minorHAnsi"/>
          <w:sz w:val="16"/>
          <w:szCs w:val="16"/>
          <w:shd w:val="clear" w:color="auto" w:fill="FFFFFF"/>
        </w:rPr>
        <w:lastRenderedPageBreak/>
        <w:t>Jest</w:t>
      </w:r>
      <w:r w:rsidRPr="00FB3EB4">
        <w:rPr>
          <w:rFonts w:cstheme="minorHAnsi"/>
          <w:sz w:val="16"/>
          <w:szCs w:val="16"/>
          <w:shd w:val="clear" w:color="auto" w:fill="FFFFFF"/>
        </w:rPr>
        <w:t xml:space="preserve"> organizacją non for profit, która zapewnia merytoryczne i profesjonalne wsparcie dla przedsiębiorstw, pracując z nimi na rzecz przejścia od proklimatycznych deklaracji do konkretnych, skutecznych działań i redukcji emisji. Fundacja wspiera organizacje w transformacji energetycznej, buduje strategie dekarbonizacji i wzmacnia konkurencyjność klimatyczną przedsiębiorstw, tworzy modele obliczeniowe śladu węglowego, a także zajmuje się walką z dezinformacją klimatyczną i greenwashingiem. Na potrzeby mniejszych firm Fundacja opracowała bezpłatne, innowacyjne narzędzie Kalkulator śladu węglowego, umożliwiające obliczenie śladu węglowego przedsiębiorstwa we wszystkich trzech Zakresach, z którego do tej pory skorzystało ponad 1800 firm. </w:t>
      </w:r>
    </w:p>
    <w:p w14:paraId="09A812A8" w14:textId="77777777" w:rsidR="00AE4E52" w:rsidRDefault="00AE4E52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1C9F339" w14:textId="7F596BB9" w:rsidR="00AE4E52" w:rsidRDefault="00AE4E52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  <w:r>
        <w:rPr>
          <w:rFonts w:cstheme="minorHAnsi"/>
          <w:sz w:val="16"/>
          <w:szCs w:val="16"/>
          <w:shd w:val="clear" w:color="auto" w:fill="FFFFFF"/>
        </w:rPr>
        <w:t xml:space="preserve">Dodatkowe informacje: </w:t>
      </w:r>
      <w:hyperlink r:id="rId9" w:history="1">
        <w:r w:rsidRPr="000F0B03">
          <w:rPr>
            <w:rStyle w:val="Hipercze"/>
            <w:rFonts w:cstheme="minorHAnsi"/>
            <w:sz w:val="16"/>
            <w:szCs w:val="16"/>
            <w:shd w:val="clear" w:color="auto" w:fill="FFFFFF"/>
          </w:rPr>
          <w:t>https://climateandstrategy.com</w:t>
        </w:r>
      </w:hyperlink>
    </w:p>
    <w:p w14:paraId="14D4928B" w14:textId="77777777" w:rsidR="00962A4D" w:rsidRPr="00B10084" w:rsidRDefault="00962A4D" w:rsidP="00962A4D">
      <w:pPr>
        <w:pBdr>
          <w:bottom w:val="single" w:sz="4" w:space="1" w:color="auto"/>
        </w:pBd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3A069AE4" w14:textId="77777777" w:rsidR="00962A4D" w:rsidRPr="00B10084" w:rsidRDefault="00962A4D" w:rsidP="00962A4D">
      <w:pPr>
        <w:spacing w:line="276" w:lineRule="auto"/>
        <w:jc w:val="both"/>
        <w:rPr>
          <w:rFonts w:cstheme="minorHAnsi"/>
          <w:sz w:val="16"/>
          <w:szCs w:val="16"/>
          <w:shd w:val="clear" w:color="auto" w:fill="FFFFFF"/>
        </w:rPr>
      </w:pPr>
    </w:p>
    <w:p w14:paraId="2A70DFB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b/>
          <w:sz w:val="20"/>
          <w:szCs w:val="20"/>
          <w:shd w:val="clear" w:color="auto" w:fill="FFFFFF"/>
        </w:rPr>
      </w:pPr>
      <w:r w:rsidRPr="00C97560">
        <w:rPr>
          <w:rFonts w:cstheme="minorHAnsi"/>
          <w:b/>
          <w:sz w:val="20"/>
          <w:szCs w:val="20"/>
          <w:shd w:val="clear" w:color="auto" w:fill="FFFFFF"/>
        </w:rPr>
        <w:t>Kontakt dla mediów:</w:t>
      </w:r>
    </w:p>
    <w:p w14:paraId="4744375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Katarzyna Ostrowska</w:t>
      </w:r>
    </w:p>
    <w:p w14:paraId="1F0CE598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Dyrektorka ds. komunikacji i PR</w:t>
      </w:r>
    </w:p>
    <w:p w14:paraId="4CD0C6E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  <w:lang w:val="de-DE"/>
        </w:rPr>
      </w:pPr>
      <w:r w:rsidRPr="00C97560">
        <w:rPr>
          <w:rFonts w:cstheme="minorHAnsi"/>
          <w:sz w:val="20"/>
          <w:szCs w:val="20"/>
          <w:lang w:val="de-DE"/>
        </w:rPr>
        <w:t xml:space="preserve">e-mail: katarzyna.ostrowska@leasing.org.pl </w:t>
      </w:r>
    </w:p>
    <w:p w14:paraId="006B0E65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>tel.: (+48) 697 770 498</w:t>
      </w:r>
    </w:p>
    <w:p w14:paraId="2613EBF2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</w:p>
    <w:p w14:paraId="654F5FAE" w14:textId="77777777" w:rsidR="00962A4D" w:rsidRPr="00C97560" w:rsidRDefault="00962A4D" w:rsidP="00962A4D">
      <w:pPr>
        <w:spacing w:line="276" w:lineRule="auto"/>
        <w:jc w:val="both"/>
        <w:rPr>
          <w:rFonts w:cstheme="minorHAnsi"/>
          <w:sz w:val="20"/>
          <w:szCs w:val="20"/>
        </w:rPr>
      </w:pPr>
      <w:r w:rsidRPr="00C97560">
        <w:rPr>
          <w:rFonts w:cstheme="minorHAnsi"/>
          <w:sz w:val="20"/>
          <w:szCs w:val="20"/>
        </w:rPr>
        <w:t xml:space="preserve">Śledź nas na </w:t>
      </w:r>
    </w:p>
    <w:p w14:paraId="31168777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1B15E1F6" wp14:editId="318A6AB1">
            <wp:extent cx="270053" cy="270053"/>
            <wp:effectExtent l="0" t="0" r="0" b="0"/>
            <wp:docPr id="2114648539" name="Obraz 1" descr="Obraz zawierający krąg, Grafika, symbol, Jaskrawoniebieski&#10;&#10;Opis wygenerowany automatyczni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48539" name="Obraz 1" descr="Obraz zawierający krąg, Grafika, symbol, Jaskrawoniebieski&#10;&#10;Opis wygenerowany automatycznie">
                      <a:hlinkClick r:id="rId10"/>
                    </pic:cNvPr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" cy="2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0084">
        <w:rPr>
          <w:rFonts w:cstheme="minorHAnsi"/>
          <w:noProof/>
          <w:lang w:eastAsia="pl-PL"/>
          <w14:ligatures w14:val="none"/>
        </w:rPr>
        <w:drawing>
          <wp:inline distT="0" distB="0" distL="0" distR="0" wp14:anchorId="262BD75A" wp14:editId="7AF1635F">
            <wp:extent cx="270662" cy="270662"/>
            <wp:effectExtent l="0" t="0" r="0" b="0"/>
            <wp:docPr id="1687359088" name="Obraz 2" descr="Obraz zawierający symbol, Czcionka, biały, Grafika&#10;&#10;Opis wygenerowany automatycznie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59088" name="Obraz 2" descr="Obraz zawierający symbol, Czcionka, biały, Grafika&#10;&#10;Opis wygenerowany automatycznie">
                      <a:hlinkClick r:id="rId12"/>
                    </pic:cNvPr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" cy="278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7BBF1" w14:textId="77777777" w:rsidR="00962A4D" w:rsidRPr="00B10084" w:rsidRDefault="00962A4D" w:rsidP="00962A4D">
      <w:pPr>
        <w:spacing w:line="276" w:lineRule="auto"/>
        <w:jc w:val="both"/>
        <w:rPr>
          <w:rFonts w:cstheme="minorHAnsi"/>
        </w:rPr>
      </w:pPr>
    </w:p>
    <w:p w14:paraId="36E83B9A" w14:textId="77777777" w:rsidR="000B2597" w:rsidRPr="00771C57" w:rsidRDefault="000B2597" w:rsidP="00771C57"/>
    <w:sectPr w:rsidR="000B2597" w:rsidRPr="00771C57" w:rsidSect="00684E74">
      <w:headerReference w:type="default" r:id="rId14"/>
      <w:footerReference w:type="default" r:id="rId15"/>
      <w:pgSz w:w="11906" w:h="16838"/>
      <w:pgMar w:top="1418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C8CD5" w14:textId="77777777" w:rsidR="00CF0ADB" w:rsidRDefault="00CF0ADB" w:rsidP="00C64445">
      <w:r>
        <w:separator/>
      </w:r>
    </w:p>
  </w:endnote>
  <w:endnote w:type="continuationSeparator" w:id="0">
    <w:p w14:paraId="11F8F559" w14:textId="77777777" w:rsidR="00CF0ADB" w:rsidRDefault="00CF0ADB" w:rsidP="00C64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9D575" w14:textId="0A22F897" w:rsidR="00C64445" w:rsidRDefault="0084396B">
    <w:pPr>
      <w:pStyle w:val="Stopka"/>
    </w:pPr>
    <w:r>
      <w:rPr>
        <w:noProof/>
      </w:rPr>
      <w:drawing>
        <wp:inline distT="0" distB="0" distL="0" distR="0" wp14:anchorId="7AA780EF" wp14:editId="59C7B775">
          <wp:extent cx="5760720" cy="369570"/>
          <wp:effectExtent l="0" t="0" r="5080" b="0"/>
          <wp:docPr id="114867553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8675538" name="Obraz 11486755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3695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64445">
      <w:ptab w:relativeTo="margin" w:alignment="center" w:leader="none"/>
    </w:r>
    <w:r w:rsidR="00C64445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3AE08" w14:textId="77777777" w:rsidR="00CF0ADB" w:rsidRDefault="00CF0ADB" w:rsidP="00C64445">
      <w:r>
        <w:separator/>
      </w:r>
    </w:p>
  </w:footnote>
  <w:footnote w:type="continuationSeparator" w:id="0">
    <w:p w14:paraId="66F68B13" w14:textId="77777777" w:rsidR="00CF0ADB" w:rsidRDefault="00CF0ADB" w:rsidP="00C64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C2FDA" w14:textId="0DEE9668" w:rsidR="00C64445" w:rsidRDefault="00684E74">
    <w:pPr>
      <w:pStyle w:val="Nagwek"/>
    </w:pPr>
    <w:r>
      <w:rPr>
        <w:noProof/>
      </w:rPr>
      <w:drawing>
        <wp:inline distT="0" distB="0" distL="0" distR="0" wp14:anchorId="150CCEAE" wp14:editId="5DEDCE33">
          <wp:extent cx="1371600" cy="1126974"/>
          <wp:effectExtent l="0" t="0" r="0" b="0"/>
          <wp:docPr id="327716347" name="Obraz 1" descr="Obraz zawierający tekst, Czcionka, Grafika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16347" name="Obraz 1" descr="Obraz zawierający tekst, Czcionka, Grafika, logo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2987" cy="11363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E6978B" w14:textId="77777777" w:rsidR="00C64445" w:rsidRDefault="00C644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04A2"/>
    <w:multiLevelType w:val="hybridMultilevel"/>
    <w:tmpl w:val="9A88D0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119A"/>
    <w:multiLevelType w:val="hybridMultilevel"/>
    <w:tmpl w:val="F62695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54542"/>
    <w:multiLevelType w:val="hybridMultilevel"/>
    <w:tmpl w:val="5E60E4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EA2693"/>
    <w:multiLevelType w:val="hybridMultilevel"/>
    <w:tmpl w:val="27986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BD6382"/>
    <w:multiLevelType w:val="hybridMultilevel"/>
    <w:tmpl w:val="7ECAB0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A02696"/>
    <w:multiLevelType w:val="hybridMultilevel"/>
    <w:tmpl w:val="C6A2CB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ACC6AC5"/>
    <w:multiLevelType w:val="multilevel"/>
    <w:tmpl w:val="C83A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682871"/>
    <w:multiLevelType w:val="multilevel"/>
    <w:tmpl w:val="49C8F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205604">
    <w:abstractNumId w:val="1"/>
  </w:num>
  <w:num w:numId="2" w16cid:durableId="9146334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4039919">
    <w:abstractNumId w:val="6"/>
  </w:num>
  <w:num w:numId="4" w16cid:durableId="663321470">
    <w:abstractNumId w:val="7"/>
  </w:num>
  <w:num w:numId="5" w16cid:durableId="162018194">
    <w:abstractNumId w:val="2"/>
  </w:num>
  <w:num w:numId="6" w16cid:durableId="64644634">
    <w:abstractNumId w:val="4"/>
  </w:num>
  <w:num w:numId="7" w16cid:durableId="2027907007">
    <w:abstractNumId w:val="5"/>
  </w:num>
  <w:num w:numId="8" w16cid:durableId="845753966">
    <w:abstractNumId w:val="0"/>
  </w:num>
  <w:num w:numId="9" w16cid:durableId="1316908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445"/>
    <w:rsid w:val="000000E2"/>
    <w:rsid w:val="0001765A"/>
    <w:rsid w:val="0002000A"/>
    <w:rsid w:val="0002341D"/>
    <w:rsid w:val="00026258"/>
    <w:rsid w:val="000270DE"/>
    <w:rsid w:val="00040A75"/>
    <w:rsid w:val="0005239B"/>
    <w:rsid w:val="00060AAA"/>
    <w:rsid w:val="00070A65"/>
    <w:rsid w:val="00074185"/>
    <w:rsid w:val="00075D79"/>
    <w:rsid w:val="0008695F"/>
    <w:rsid w:val="00087C5A"/>
    <w:rsid w:val="00091456"/>
    <w:rsid w:val="000A145A"/>
    <w:rsid w:val="000B2597"/>
    <w:rsid w:val="000B3DC5"/>
    <w:rsid w:val="000B42C8"/>
    <w:rsid w:val="000B5BB8"/>
    <w:rsid w:val="000C1967"/>
    <w:rsid w:val="000C430A"/>
    <w:rsid w:val="000D734F"/>
    <w:rsid w:val="000E3F2C"/>
    <w:rsid w:val="000E5778"/>
    <w:rsid w:val="000F0265"/>
    <w:rsid w:val="000F1E11"/>
    <w:rsid w:val="00104425"/>
    <w:rsid w:val="001054ED"/>
    <w:rsid w:val="001056CC"/>
    <w:rsid w:val="00111056"/>
    <w:rsid w:val="001150F9"/>
    <w:rsid w:val="00116B72"/>
    <w:rsid w:val="00116E3A"/>
    <w:rsid w:val="001230CD"/>
    <w:rsid w:val="00123B96"/>
    <w:rsid w:val="00124778"/>
    <w:rsid w:val="001253A1"/>
    <w:rsid w:val="00127BEE"/>
    <w:rsid w:val="0014353F"/>
    <w:rsid w:val="00144EE1"/>
    <w:rsid w:val="00145459"/>
    <w:rsid w:val="00145B17"/>
    <w:rsid w:val="0015561F"/>
    <w:rsid w:val="00155F5D"/>
    <w:rsid w:val="00157180"/>
    <w:rsid w:val="0016778E"/>
    <w:rsid w:val="0017098A"/>
    <w:rsid w:val="00173204"/>
    <w:rsid w:val="00173D00"/>
    <w:rsid w:val="001810B5"/>
    <w:rsid w:val="0018129A"/>
    <w:rsid w:val="00182F71"/>
    <w:rsid w:val="00184F8B"/>
    <w:rsid w:val="001A4918"/>
    <w:rsid w:val="001A6855"/>
    <w:rsid w:val="001A7D3A"/>
    <w:rsid w:val="001B1BD1"/>
    <w:rsid w:val="001C02E9"/>
    <w:rsid w:val="001C2893"/>
    <w:rsid w:val="001D26CA"/>
    <w:rsid w:val="001D432B"/>
    <w:rsid w:val="001D46CD"/>
    <w:rsid w:val="001D6F0C"/>
    <w:rsid w:val="001E700B"/>
    <w:rsid w:val="001F41AE"/>
    <w:rsid w:val="002056E9"/>
    <w:rsid w:val="00212802"/>
    <w:rsid w:val="00214B24"/>
    <w:rsid w:val="0022388D"/>
    <w:rsid w:val="0022460D"/>
    <w:rsid w:val="002267A3"/>
    <w:rsid w:val="00232A86"/>
    <w:rsid w:val="00240195"/>
    <w:rsid w:val="00244973"/>
    <w:rsid w:val="002555B6"/>
    <w:rsid w:val="00257B7E"/>
    <w:rsid w:val="0026034E"/>
    <w:rsid w:val="002645E7"/>
    <w:rsid w:val="0026795E"/>
    <w:rsid w:val="0027046A"/>
    <w:rsid w:val="00271062"/>
    <w:rsid w:val="0027542A"/>
    <w:rsid w:val="00277A38"/>
    <w:rsid w:val="002850D6"/>
    <w:rsid w:val="00292949"/>
    <w:rsid w:val="00292C1B"/>
    <w:rsid w:val="00295E2E"/>
    <w:rsid w:val="00297079"/>
    <w:rsid w:val="002A12B0"/>
    <w:rsid w:val="002A359B"/>
    <w:rsid w:val="002A4F17"/>
    <w:rsid w:val="002C2302"/>
    <w:rsid w:val="002C7453"/>
    <w:rsid w:val="002D134A"/>
    <w:rsid w:val="002D5E88"/>
    <w:rsid w:val="002E0CDC"/>
    <w:rsid w:val="002E460E"/>
    <w:rsid w:val="002E5331"/>
    <w:rsid w:val="002F15BD"/>
    <w:rsid w:val="002F5B77"/>
    <w:rsid w:val="002F5D61"/>
    <w:rsid w:val="00302FCE"/>
    <w:rsid w:val="00312863"/>
    <w:rsid w:val="00314258"/>
    <w:rsid w:val="00315F53"/>
    <w:rsid w:val="003214C3"/>
    <w:rsid w:val="00324735"/>
    <w:rsid w:val="0032528B"/>
    <w:rsid w:val="003266DF"/>
    <w:rsid w:val="00331675"/>
    <w:rsid w:val="00333A1E"/>
    <w:rsid w:val="00344DAC"/>
    <w:rsid w:val="00346494"/>
    <w:rsid w:val="00351CD6"/>
    <w:rsid w:val="0035563D"/>
    <w:rsid w:val="00361E8C"/>
    <w:rsid w:val="0037098F"/>
    <w:rsid w:val="003724FA"/>
    <w:rsid w:val="00373609"/>
    <w:rsid w:val="00382534"/>
    <w:rsid w:val="003949C9"/>
    <w:rsid w:val="003A2800"/>
    <w:rsid w:val="003A40AA"/>
    <w:rsid w:val="003B3761"/>
    <w:rsid w:val="003C1EEB"/>
    <w:rsid w:val="003C3AAE"/>
    <w:rsid w:val="003D27B8"/>
    <w:rsid w:val="003D38C0"/>
    <w:rsid w:val="003D6437"/>
    <w:rsid w:val="003D712E"/>
    <w:rsid w:val="003D7E75"/>
    <w:rsid w:val="003E27D4"/>
    <w:rsid w:val="003E6DA1"/>
    <w:rsid w:val="003E6FCE"/>
    <w:rsid w:val="003F19FE"/>
    <w:rsid w:val="003F50EF"/>
    <w:rsid w:val="003F578D"/>
    <w:rsid w:val="003F76C1"/>
    <w:rsid w:val="0040246D"/>
    <w:rsid w:val="0040767D"/>
    <w:rsid w:val="0041741F"/>
    <w:rsid w:val="004264AB"/>
    <w:rsid w:val="00430485"/>
    <w:rsid w:val="004354F3"/>
    <w:rsid w:val="00436812"/>
    <w:rsid w:val="00451821"/>
    <w:rsid w:val="00461B13"/>
    <w:rsid w:val="0046442C"/>
    <w:rsid w:val="00466719"/>
    <w:rsid w:val="004729B0"/>
    <w:rsid w:val="00475945"/>
    <w:rsid w:val="0047789D"/>
    <w:rsid w:val="0048231F"/>
    <w:rsid w:val="004846DD"/>
    <w:rsid w:val="00484F1D"/>
    <w:rsid w:val="00486FEE"/>
    <w:rsid w:val="004B4417"/>
    <w:rsid w:val="004C0587"/>
    <w:rsid w:val="004C744E"/>
    <w:rsid w:val="004C776E"/>
    <w:rsid w:val="004D0ADF"/>
    <w:rsid w:val="004D1ABE"/>
    <w:rsid w:val="004D3680"/>
    <w:rsid w:val="004E3ADB"/>
    <w:rsid w:val="004E4C03"/>
    <w:rsid w:val="004E55E8"/>
    <w:rsid w:val="004E5A8F"/>
    <w:rsid w:val="004F420F"/>
    <w:rsid w:val="004F6CF3"/>
    <w:rsid w:val="00507647"/>
    <w:rsid w:val="00510ACB"/>
    <w:rsid w:val="00520C4B"/>
    <w:rsid w:val="00525BA2"/>
    <w:rsid w:val="00533F6E"/>
    <w:rsid w:val="005360E6"/>
    <w:rsid w:val="00547D16"/>
    <w:rsid w:val="00557BA7"/>
    <w:rsid w:val="00562F1D"/>
    <w:rsid w:val="00566D6D"/>
    <w:rsid w:val="00572D23"/>
    <w:rsid w:val="00573F94"/>
    <w:rsid w:val="00580DCE"/>
    <w:rsid w:val="00582063"/>
    <w:rsid w:val="005A1B28"/>
    <w:rsid w:val="005A7684"/>
    <w:rsid w:val="005B3A4A"/>
    <w:rsid w:val="005B7DCB"/>
    <w:rsid w:val="005C02EF"/>
    <w:rsid w:val="005C0744"/>
    <w:rsid w:val="005C1291"/>
    <w:rsid w:val="005C5088"/>
    <w:rsid w:val="005D1494"/>
    <w:rsid w:val="005D1DED"/>
    <w:rsid w:val="005D242C"/>
    <w:rsid w:val="005D3DBC"/>
    <w:rsid w:val="005D552A"/>
    <w:rsid w:val="005D79D1"/>
    <w:rsid w:val="005E4120"/>
    <w:rsid w:val="005E4DB0"/>
    <w:rsid w:val="005F3FD4"/>
    <w:rsid w:val="005F7BAE"/>
    <w:rsid w:val="00606607"/>
    <w:rsid w:val="0061396D"/>
    <w:rsid w:val="00623464"/>
    <w:rsid w:val="00625AD9"/>
    <w:rsid w:val="0063277D"/>
    <w:rsid w:val="00642774"/>
    <w:rsid w:val="00645008"/>
    <w:rsid w:val="00646047"/>
    <w:rsid w:val="00646957"/>
    <w:rsid w:val="00646C6B"/>
    <w:rsid w:val="00647128"/>
    <w:rsid w:val="006504CB"/>
    <w:rsid w:val="00651AA9"/>
    <w:rsid w:val="006529EF"/>
    <w:rsid w:val="00652D15"/>
    <w:rsid w:val="0065662B"/>
    <w:rsid w:val="006607CA"/>
    <w:rsid w:val="00660B1F"/>
    <w:rsid w:val="00664F20"/>
    <w:rsid w:val="00667AD2"/>
    <w:rsid w:val="00673CAB"/>
    <w:rsid w:val="00673F17"/>
    <w:rsid w:val="00674C1C"/>
    <w:rsid w:val="00682770"/>
    <w:rsid w:val="00683AC5"/>
    <w:rsid w:val="00684E74"/>
    <w:rsid w:val="00690163"/>
    <w:rsid w:val="00692221"/>
    <w:rsid w:val="006A5EA1"/>
    <w:rsid w:val="006B0A1B"/>
    <w:rsid w:val="006B1A20"/>
    <w:rsid w:val="006B2D5D"/>
    <w:rsid w:val="006B3997"/>
    <w:rsid w:val="006B5C05"/>
    <w:rsid w:val="006C2AF0"/>
    <w:rsid w:val="006C3E97"/>
    <w:rsid w:val="006C4C6E"/>
    <w:rsid w:val="006C632C"/>
    <w:rsid w:val="006D0E73"/>
    <w:rsid w:val="006D5D71"/>
    <w:rsid w:val="006E24D2"/>
    <w:rsid w:val="006E5616"/>
    <w:rsid w:val="006F522D"/>
    <w:rsid w:val="006F52A2"/>
    <w:rsid w:val="006F7161"/>
    <w:rsid w:val="00704512"/>
    <w:rsid w:val="007164E4"/>
    <w:rsid w:val="00720711"/>
    <w:rsid w:val="00721B74"/>
    <w:rsid w:val="00724480"/>
    <w:rsid w:val="00741314"/>
    <w:rsid w:val="007416A3"/>
    <w:rsid w:val="00742031"/>
    <w:rsid w:val="00744DA3"/>
    <w:rsid w:val="00745031"/>
    <w:rsid w:val="007466DD"/>
    <w:rsid w:val="00746A59"/>
    <w:rsid w:val="007504A0"/>
    <w:rsid w:val="00753273"/>
    <w:rsid w:val="0075581C"/>
    <w:rsid w:val="007577C9"/>
    <w:rsid w:val="00760162"/>
    <w:rsid w:val="00761E68"/>
    <w:rsid w:val="0076210A"/>
    <w:rsid w:val="007622B3"/>
    <w:rsid w:val="00764481"/>
    <w:rsid w:val="00766A50"/>
    <w:rsid w:val="00766D59"/>
    <w:rsid w:val="007709F9"/>
    <w:rsid w:val="00771C57"/>
    <w:rsid w:val="00772083"/>
    <w:rsid w:val="007727CD"/>
    <w:rsid w:val="00772C10"/>
    <w:rsid w:val="007740CE"/>
    <w:rsid w:val="0077418B"/>
    <w:rsid w:val="00774F1A"/>
    <w:rsid w:val="00777099"/>
    <w:rsid w:val="00784F4B"/>
    <w:rsid w:val="00792427"/>
    <w:rsid w:val="00793345"/>
    <w:rsid w:val="00795547"/>
    <w:rsid w:val="007A1FBB"/>
    <w:rsid w:val="007A3B2C"/>
    <w:rsid w:val="007A6DED"/>
    <w:rsid w:val="007B66E7"/>
    <w:rsid w:val="007C239D"/>
    <w:rsid w:val="007C5EAB"/>
    <w:rsid w:val="007C699F"/>
    <w:rsid w:val="007C6B07"/>
    <w:rsid w:val="007C6EBB"/>
    <w:rsid w:val="007E4575"/>
    <w:rsid w:val="007F036A"/>
    <w:rsid w:val="007F0AD9"/>
    <w:rsid w:val="008031A6"/>
    <w:rsid w:val="008035D8"/>
    <w:rsid w:val="008077F1"/>
    <w:rsid w:val="008168E1"/>
    <w:rsid w:val="00821E0F"/>
    <w:rsid w:val="00821E6F"/>
    <w:rsid w:val="0082539A"/>
    <w:rsid w:val="0082600F"/>
    <w:rsid w:val="008301AE"/>
    <w:rsid w:val="00831C99"/>
    <w:rsid w:val="0084396B"/>
    <w:rsid w:val="00845214"/>
    <w:rsid w:val="00852158"/>
    <w:rsid w:val="00855B62"/>
    <w:rsid w:val="00862633"/>
    <w:rsid w:val="008648A3"/>
    <w:rsid w:val="00864E24"/>
    <w:rsid w:val="00886BB3"/>
    <w:rsid w:val="00890AE9"/>
    <w:rsid w:val="00891E89"/>
    <w:rsid w:val="008A1BF1"/>
    <w:rsid w:val="008A3B4B"/>
    <w:rsid w:val="008A5AE1"/>
    <w:rsid w:val="008C542A"/>
    <w:rsid w:val="008C6733"/>
    <w:rsid w:val="008C7422"/>
    <w:rsid w:val="008C7DF1"/>
    <w:rsid w:val="008D16A1"/>
    <w:rsid w:val="008D16E2"/>
    <w:rsid w:val="008D1DB5"/>
    <w:rsid w:val="008D33D8"/>
    <w:rsid w:val="008D6328"/>
    <w:rsid w:val="008D6873"/>
    <w:rsid w:val="008D6FBD"/>
    <w:rsid w:val="008F0B37"/>
    <w:rsid w:val="008F1EC6"/>
    <w:rsid w:val="008F52B3"/>
    <w:rsid w:val="008F6625"/>
    <w:rsid w:val="00901F8C"/>
    <w:rsid w:val="00902941"/>
    <w:rsid w:val="00907545"/>
    <w:rsid w:val="00911849"/>
    <w:rsid w:val="00915107"/>
    <w:rsid w:val="00916687"/>
    <w:rsid w:val="0092672B"/>
    <w:rsid w:val="009456F5"/>
    <w:rsid w:val="00953BBF"/>
    <w:rsid w:val="00955EA8"/>
    <w:rsid w:val="00960903"/>
    <w:rsid w:val="00960D76"/>
    <w:rsid w:val="00962A4D"/>
    <w:rsid w:val="00966734"/>
    <w:rsid w:val="0097187E"/>
    <w:rsid w:val="0098212D"/>
    <w:rsid w:val="0098763F"/>
    <w:rsid w:val="00990B70"/>
    <w:rsid w:val="0099247A"/>
    <w:rsid w:val="009A00D3"/>
    <w:rsid w:val="009A07C7"/>
    <w:rsid w:val="009A104D"/>
    <w:rsid w:val="009A1C4A"/>
    <w:rsid w:val="009A475E"/>
    <w:rsid w:val="009B11A5"/>
    <w:rsid w:val="009B4E00"/>
    <w:rsid w:val="009B5647"/>
    <w:rsid w:val="009C1CDF"/>
    <w:rsid w:val="009D1180"/>
    <w:rsid w:val="009D1AA5"/>
    <w:rsid w:val="009D25C4"/>
    <w:rsid w:val="009D41A1"/>
    <w:rsid w:val="009E6937"/>
    <w:rsid w:val="009E7BBF"/>
    <w:rsid w:val="009F077B"/>
    <w:rsid w:val="009F1573"/>
    <w:rsid w:val="009F4F44"/>
    <w:rsid w:val="00A03F96"/>
    <w:rsid w:val="00A16F8A"/>
    <w:rsid w:val="00A17AA1"/>
    <w:rsid w:val="00A21BA5"/>
    <w:rsid w:val="00A2317F"/>
    <w:rsid w:val="00A3375C"/>
    <w:rsid w:val="00A40891"/>
    <w:rsid w:val="00A40A3F"/>
    <w:rsid w:val="00A43EBA"/>
    <w:rsid w:val="00A54888"/>
    <w:rsid w:val="00A62EDC"/>
    <w:rsid w:val="00A66E77"/>
    <w:rsid w:val="00A67106"/>
    <w:rsid w:val="00A67E95"/>
    <w:rsid w:val="00A742EE"/>
    <w:rsid w:val="00A8082C"/>
    <w:rsid w:val="00A8100E"/>
    <w:rsid w:val="00A84439"/>
    <w:rsid w:val="00A911FE"/>
    <w:rsid w:val="00A9299F"/>
    <w:rsid w:val="00A95AE3"/>
    <w:rsid w:val="00A95BD9"/>
    <w:rsid w:val="00AA1CB5"/>
    <w:rsid w:val="00AA5602"/>
    <w:rsid w:val="00AB0DA1"/>
    <w:rsid w:val="00AB2926"/>
    <w:rsid w:val="00AB58A6"/>
    <w:rsid w:val="00AB7114"/>
    <w:rsid w:val="00AC0985"/>
    <w:rsid w:val="00AC0DB7"/>
    <w:rsid w:val="00AC7B50"/>
    <w:rsid w:val="00AD09E9"/>
    <w:rsid w:val="00AE0AE8"/>
    <w:rsid w:val="00AE10E4"/>
    <w:rsid w:val="00AE296E"/>
    <w:rsid w:val="00AE3AE6"/>
    <w:rsid w:val="00AE4E52"/>
    <w:rsid w:val="00AF0694"/>
    <w:rsid w:val="00AF1D33"/>
    <w:rsid w:val="00AF6A59"/>
    <w:rsid w:val="00B013B8"/>
    <w:rsid w:val="00B06C61"/>
    <w:rsid w:val="00B07C82"/>
    <w:rsid w:val="00B10F27"/>
    <w:rsid w:val="00B3219B"/>
    <w:rsid w:val="00B32291"/>
    <w:rsid w:val="00B36E4A"/>
    <w:rsid w:val="00B4348A"/>
    <w:rsid w:val="00B540BE"/>
    <w:rsid w:val="00B54C1C"/>
    <w:rsid w:val="00B55308"/>
    <w:rsid w:val="00B55721"/>
    <w:rsid w:val="00B65C8A"/>
    <w:rsid w:val="00B701CB"/>
    <w:rsid w:val="00B7633F"/>
    <w:rsid w:val="00B8653E"/>
    <w:rsid w:val="00B957FA"/>
    <w:rsid w:val="00BB036F"/>
    <w:rsid w:val="00BB1196"/>
    <w:rsid w:val="00BB5B97"/>
    <w:rsid w:val="00BC1C89"/>
    <w:rsid w:val="00BD5F30"/>
    <w:rsid w:val="00BD5FF1"/>
    <w:rsid w:val="00BE2DDF"/>
    <w:rsid w:val="00BF5B16"/>
    <w:rsid w:val="00C0069B"/>
    <w:rsid w:val="00C022A4"/>
    <w:rsid w:val="00C02CD2"/>
    <w:rsid w:val="00C14F91"/>
    <w:rsid w:val="00C166CE"/>
    <w:rsid w:val="00C210E9"/>
    <w:rsid w:val="00C24415"/>
    <w:rsid w:val="00C26061"/>
    <w:rsid w:val="00C275F6"/>
    <w:rsid w:val="00C44E51"/>
    <w:rsid w:val="00C47213"/>
    <w:rsid w:val="00C52F83"/>
    <w:rsid w:val="00C531A1"/>
    <w:rsid w:val="00C54BD5"/>
    <w:rsid w:val="00C55791"/>
    <w:rsid w:val="00C5795D"/>
    <w:rsid w:val="00C62411"/>
    <w:rsid w:val="00C62D20"/>
    <w:rsid w:val="00C64445"/>
    <w:rsid w:val="00C6627E"/>
    <w:rsid w:val="00C6777F"/>
    <w:rsid w:val="00C75834"/>
    <w:rsid w:val="00C8407A"/>
    <w:rsid w:val="00C85AE8"/>
    <w:rsid w:val="00C94416"/>
    <w:rsid w:val="00CA4417"/>
    <w:rsid w:val="00CB3303"/>
    <w:rsid w:val="00CB36B5"/>
    <w:rsid w:val="00CC0AF8"/>
    <w:rsid w:val="00CD267F"/>
    <w:rsid w:val="00CD71F5"/>
    <w:rsid w:val="00CD778D"/>
    <w:rsid w:val="00CE3200"/>
    <w:rsid w:val="00CE5195"/>
    <w:rsid w:val="00CE5251"/>
    <w:rsid w:val="00CF0ADB"/>
    <w:rsid w:val="00CF7028"/>
    <w:rsid w:val="00D0047A"/>
    <w:rsid w:val="00D00F3C"/>
    <w:rsid w:val="00D026C6"/>
    <w:rsid w:val="00D044E5"/>
    <w:rsid w:val="00D04DB8"/>
    <w:rsid w:val="00D07004"/>
    <w:rsid w:val="00D2702E"/>
    <w:rsid w:val="00D30671"/>
    <w:rsid w:val="00D321A0"/>
    <w:rsid w:val="00D330A6"/>
    <w:rsid w:val="00D45001"/>
    <w:rsid w:val="00D45644"/>
    <w:rsid w:val="00D47BA5"/>
    <w:rsid w:val="00D52741"/>
    <w:rsid w:val="00D5627B"/>
    <w:rsid w:val="00D574EB"/>
    <w:rsid w:val="00D61BC8"/>
    <w:rsid w:val="00D63A3C"/>
    <w:rsid w:val="00D6506C"/>
    <w:rsid w:val="00D655FA"/>
    <w:rsid w:val="00D74B9D"/>
    <w:rsid w:val="00D752F3"/>
    <w:rsid w:val="00D82D70"/>
    <w:rsid w:val="00D91776"/>
    <w:rsid w:val="00D91A67"/>
    <w:rsid w:val="00D97F2C"/>
    <w:rsid w:val="00DA490B"/>
    <w:rsid w:val="00DA50D5"/>
    <w:rsid w:val="00DB3348"/>
    <w:rsid w:val="00DC22BC"/>
    <w:rsid w:val="00DD3878"/>
    <w:rsid w:val="00DD53DF"/>
    <w:rsid w:val="00DE23A1"/>
    <w:rsid w:val="00DE779B"/>
    <w:rsid w:val="00DE791A"/>
    <w:rsid w:val="00DE7E5D"/>
    <w:rsid w:val="00DF04CB"/>
    <w:rsid w:val="00DF4201"/>
    <w:rsid w:val="00DF6CED"/>
    <w:rsid w:val="00E011CB"/>
    <w:rsid w:val="00E05D99"/>
    <w:rsid w:val="00E105C4"/>
    <w:rsid w:val="00E10BA8"/>
    <w:rsid w:val="00E12086"/>
    <w:rsid w:val="00E16F93"/>
    <w:rsid w:val="00E200FB"/>
    <w:rsid w:val="00E21778"/>
    <w:rsid w:val="00E23318"/>
    <w:rsid w:val="00E2649F"/>
    <w:rsid w:val="00E3337A"/>
    <w:rsid w:val="00E40B44"/>
    <w:rsid w:val="00E55A19"/>
    <w:rsid w:val="00E56D50"/>
    <w:rsid w:val="00E63AFB"/>
    <w:rsid w:val="00E6407D"/>
    <w:rsid w:val="00E65D9D"/>
    <w:rsid w:val="00E7566B"/>
    <w:rsid w:val="00E76AED"/>
    <w:rsid w:val="00E84818"/>
    <w:rsid w:val="00E90C8E"/>
    <w:rsid w:val="00E94051"/>
    <w:rsid w:val="00E97237"/>
    <w:rsid w:val="00EA7B17"/>
    <w:rsid w:val="00EB0EE6"/>
    <w:rsid w:val="00EB7572"/>
    <w:rsid w:val="00EC2F5F"/>
    <w:rsid w:val="00EC66DE"/>
    <w:rsid w:val="00ED79B6"/>
    <w:rsid w:val="00EE1341"/>
    <w:rsid w:val="00EE14AF"/>
    <w:rsid w:val="00EE7F0C"/>
    <w:rsid w:val="00EF13C4"/>
    <w:rsid w:val="00EF2AC7"/>
    <w:rsid w:val="00EF42FF"/>
    <w:rsid w:val="00EF7B90"/>
    <w:rsid w:val="00F01744"/>
    <w:rsid w:val="00F01DFC"/>
    <w:rsid w:val="00F0229E"/>
    <w:rsid w:val="00F077B2"/>
    <w:rsid w:val="00F10436"/>
    <w:rsid w:val="00F14FDE"/>
    <w:rsid w:val="00F2323A"/>
    <w:rsid w:val="00F249B1"/>
    <w:rsid w:val="00F3288B"/>
    <w:rsid w:val="00F50F26"/>
    <w:rsid w:val="00F52B20"/>
    <w:rsid w:val="00F547AE"/>
    <w:rsid w:val="00F54E67"/>
    <w:rsid w:val="00F56A8C"/>
    <w:rsid w:val="00F6002B"/>
    <w:rsid w:val="00F60963"/>
    <w:rsid w:val="00F64BF2"/>
    <w:rsid w:val="00F66E00"/>
    <w:rsid w:val="00F66F74"/>
    <w:rsid w:val="00F67EED"/>
    <w:rsid w:val="00F70526"/>
    <w:rsid w:val="00F72C94"/>
    <w:rsid w:val="00F72CAE"/>
    <w:rsid w:val="00F86613"/>
    <w:rsid w:val="00F92D56"/>
    <w:rsid w:val="00F9343E"/>
    <w:rsid w:val="00F94470"/>
    <w:rsid w:val="00F97C0C"/>
    <w:rsid w:val="00FA2042"/>
    <w:rsid w:val="00FB3EB4"/>
    <w:rsid w:val="00FB524A"/>
    <w:rsid w:val="00FB560E"/>
    <w:rsid w:val="00FB5D97"/>
    <w:rsid w:val="00FB644E"/>
    <w:rsid w:val="00FC4DBA"/>
    <w:rsid w:val="00FD2632"/>
    <w:rsid w:val="00FD3141"/>
    <w:rsid w:val="00FD6FC4"/>
    <w:rsid w:val="00FE0740"/>
    <w:rsid w:val="00FE07F2"/>
    <w:rsid w:val="00FE40D7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91C6C6"/>
  <w15:chartTrackingRefBased/>
  <w15:docId w15:val="{BF89CF75-D3FA-6F49-ACAC-5CE109A6A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4445"/>
  </w:style>
  <w:style w:type="paragraph" w:styleId="Stopka">
    <w:name w:val="footer"/>
    <w:basedOn w:val="Normalny"/>
    <w:link w:val="StopkaZnak"/>
    <w:uiPriority w:val="99"/>
    <w:unhideWhenUsed/>
    <w:rsid w:val="00C644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4445"/>
  </w:style>
  <w:style w:type="character" w:styleId="Hipercze">
    <w:name w:val="Hyperlink"/>
    <w:basedOn w:val="Domylnaczcionkaakapitu"/>
    <w:uiPriority w:val="99"/>
    <w:unhideWhenUsed/>
    <w:rsid w:val="0074203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20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8031A6"/>
    <w:pPr>
      <w:spacing w:after="160" w:line="278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9299F"/>
    <w:rPr>
      <w:rFonts w:ascii="Times New Roman" w:hAnsi="Times New Roman" w:cs="Times New Roman"/>
    </w:rPr>
  </w:style>
  <w:style w:type="paragraph" w:customStyle="1" w:styleId="xxmsolistparagraph">
    <w:name w:val="x_xmsolistparagraph"/>
    <w:basedOn w:val="Normalny"/>
    <w:rsid w:val="00C14F91"/>
    <w:pPr>
      <w:ind w:left="720"/>
    </w:pPr>
    <w:rPr>
      <w:rFonts w:ascii="Aptos" w:hAnsi="Aptos" w:cs="Calibri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B2D5D"/>
    <w:rPr>
      <w:b/>
      <w:bCs/>
    </w:rPr>
  </w:style>
  <w:style w:type="paragraph" w:styleId="Poprawka">
    <w:name w:val="Revision"/>
    <w:hidden/>
    <w:uiPriority w:val="99"/>
    <w:semiHidden/>
    <w:rsid w:val="0076210A"/>
  </w:style>
  <w:style w:type="character" w:styleId="Odwoaniedokomentarza">
    <w:name w:val="annotation reference"/>
    <w:basedOn w:val="Domylnaczcionkaakapitu"/>
    <w:uiPriority w:val="99"/>
    <w:semiHidden/>
    <w:unhideWhenUsed/>
    <w:rsid w:val="008F52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52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52B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52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52B3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962A4D"/>
    <w:pPr>
      <w:spacing w:after="120" w:line="259" w:lineRule="auto"/>
    </w:pPr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62A4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7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2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07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80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8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776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03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asing.org.pl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witter.com/ZwiazekLeasing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linkedin.com/company/zwiazek-polskiego-leasingu-z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imateandstrategy.com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1A267-4224-4FA0-A5D4-CCF93599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969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Urszula.Pietraszek</dc:creator>
  <cp:keywords/>
  <dc:description/>
  <cp:lastModifiedBy>Katarzyna Ostrowska</cp:lastModifiedBy>
  <cp:revision>74</cp:revision>
  <dcterms:created xsi:type="dcterms:W3CDTF">2025-01-28T18:55:00Z</dcterms:created>
  <dcterms:modified xsi:type="dcterms:W3CDTF">2025-02-11T09:22:00Z</dcterms:modified>
</cp:coreProperties>
</file>