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517D" w14:textId="45531A12" w:rsidR="00962A4D" w:rsidRPr="00A11DBA" w:rsidRDefault="00962A4D" w:rsidP="00962A4D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200592">
        <w:rPr>
          <w:rFonts w:cstheme="minorHAnsi"/>
          <w:sz w:val="24"/>
          <w:szCs w:val="24"/>
        </w:rPr>
        <w:t>18</w:t>
      </w:r>
      <w:r w:rsidR="00D044E5">
        <w:rPr>
          <w:rFonts w:cstheme="minorHAnsi"/>
          <w:sz w:val="24"/>
          <w:szCs w:val="24"/>
        </w:rPr>
        <w:t xml:space="preserve"> lutego </w:t>
      </w:r>
      <w:r w:rsidRPr="00A11DBA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5</w:t>
      </w:r>
      <w:r w:rsidRPr="00A11DBA">
        <w:rPr>
          <w:rFonts w:cstheme="minorHAnsi"/>
          <w:sz w:val="24"/>
          <w:szCs w:val="24"/>
        </w:rPr>
        <w:t xml:space="preserve"> r.</w:t>
      </w:r>
    </w:p>
    <w:p w14:paraId="4E84CFBF" w14:textId="77777777" w:rsidR="00962A4D" w:rsidRPr="00B10084" w:rsidRDefault="00962A4D" w:rsidP="00962A4D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62A4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0D1294F4" w14:textId="764AA3E8" w:rsidR="00F9343E" w:rsidRPr="00F9343E" w:rsidRDefault="00FA7FD6" w:rsidP="00F9343E">
      <w:pPr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66 proc. M</w:t>
      </w:r>
      <w:r w:rsidR="001E7FB5">
        <w:rPr>
          <w:rFonts w:cstheme="minorHAnsi"/>
          <w:b/>
          <w:bCs/>
          <w:color w:val="0070C0"/>
          <w:sz w:val="32"/>
          <w:szCs w:val="32"/>
        </w:rPr>
        <w:t>Ś</w:t>
      </w:r>
      <w:r>
        <w:rPr>
          <w:rFonts w:cstheme="minorHAnsi"/>
          <w:b/>
          <w:bCs/>
          <w:color w:val="0070C0"/>
          <w:sz w:val="32"/>
          <w:szCs w:val="32"/>
        </w:rPr>
        <w:t>P</w:t>
      </w:r>
      <w:r w:rsidR="005F1C83">
        <w:rPr>
          <w:rFonts w:cstheme="minorHAnsi"/>
          <w:b/>
          <w:bCs/>
          <w:color w:val="0070C0"/>
          <w:sz w:val="32"/>
          <w:szCs w:val="32"/>
        </w:rPr>
        <w:t xml:space="preserve"> preferuje leasing</w:t>
      </w:r>
    </w:p>
    <w:p w14:paraId="4749C6D1" w14:textId="1CE91262" w:rsidR="00962A4D" w:rsidRPr="00647128" w:rsidRDefault="00962A4D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50B1007F" w14:textId="61FB3FA4" w:rsidR="00F267A4" w:rsidRDefault="00055AE2" w:rsidP="00F267A4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b/>
          <w:bCs/>
          <w:sz w:val="28"/>
          <w:szCs w:val="28"/>
        </w:rPr>
      </w:pPr>
      <w:r w:rsidRPr="00055AE2">
        <w:rPr>
          <w:rFonts w:cstheme="minorHAnsi"/>
          <w:b/>
          <w:bCs/>
          <w:sz w:val="28"/>
          <w:szCs w:val="28"/>
        </w:rPr>
        <w:t xml:space="preserve">Dla 66 proc. małych i średnich firm leasing to najistotniejsze źródło finansowania – wynika z badania </w:t>
      </w:r>
      <w:r w:rsidR="00407796">
        <w:rPr>
          <w:rFonts w:cstheme="minorHAnsi"/>
          <w:b/>
          <w:bCs/>
          <w:sz w:val="28"/>
          <w:szCs w:val="28"/>
        </w:rPr>
        <w:t>Komisji Europejskiej (</w:t>
      </w:r>
      <w:r w:rsidR="003F684E">
        <w:rPr>
          <w:rFonts w:cstheme="minorHAnsi"/>
          <w:b/>
          <w:bCs/>
          <w:sz w:val="28"/>
          <w:szCs w:val="28"/>
        </w:rPr>
        <w:t>SAFE 2024</w:t>
      </w:r>
      <w:r w:rsidR="00F267A4">
        <w:rPr>
          <w:rFonts w:cstheme="minorHAnsi"/>
          <w:b/>
          <w:bCs/>
          <w:sz w:val="28"/>
          <w:szCs w:val="28"/>
        </w:rPr>
        <w:t>)</w:t>
      </w:r>
    </w:p>
    <w:p w14:paraId="2D26C841" w14:textId="5B458C4A" w:rsidR="00B92CFB" w:rsidRPr="005F1C83" w:rsidRDefault="00B92CFB" w:rsidP="0097074C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b/>
          <w:bCs/>
          <w:sz w:val="28"/>
          <w:szCs w:val="28"/>
        </w:rPr>
      </w:pPr>
      <w:r w:rsidRPr="005F1C83">
        <w:rPr>
          <w:rFonts w:ascii="Calibri" w:hAnsi="Calibri" w:cs="Calibri"/>
          <w:b/>
          <w:bCs/>
          <w:sz w:val="28"/>
          <w:szCs w:val="28"/>
        </w:rPr>
        <w:t xml:space="preserve">44 proc. małych i średnich firm korzystało z </w:t>
      </w:r>
      <w:r w:rsidR="002B0274" w:rsidRPr="005F1C83">
        <w:rPr>
          <w:rFonts w:ascii="Calibri" w:hAnsi="Calibri" w:cs="Calibri"/>
          <w:b/>
          <w:bCs/>
          <w:sz w:val="28"/>
          <w:szCs w:val="28"/>
        </w:rPr>
        <w:t xml:space="preserve">leasingu </w:t>
      </w:r>
      <w:r w:rsidRPr="005F1C83">
        <w:rPr>
          <w:rFonts w:ascii="Calibri" w:hAnsi="Calibri" w:cs="Calibri"/>
          <w:b/>
          <w:bCs/>
          <w:sz w:val="28"/>
          <w:szCs w:val="28"/>
        </w:rPr>
        <w:t>w ostatni</w:t>
      </w:r>
      <w:r w:rsidR="005F1C83" w:rsidRPr="005F1C83">
        <w:rPr>
          <w:rFonts w:ascii="Calibri" w:hAnsi="Calibri" w:cs="Calibri"/>
          <w:b/>
          <w:bCs/>
          <w:sz w:val="28"/>
          <w:szCs w:val="28"/>
        </w:rPr>
        <w:t xml:space="preserve">ch miesiącach, </w:t>
      </w:r>
      <w:r w:rsidR="005F1C83">
        <w:rPr>
          <w:rFonts w:ascii="Calibri" w:hAnsi="Calibri" w:cs="Calibri"/>
          <w:b/>
          <w:bCs/>
          <w:sz w:val="28"/>
          <w:szCs w:val="28"/>
        </w:rPr>
        <w:t>t</w:t>
      </w:r>
      <w:r w:rsidRPr="005F1C83">
        <w:rPr>
          <w:rFonts w:ascii="Calibri" w:hAnsi="Calibri" w:cs="Calibri"/>
          <w:b/>
          <w:bCs/>
          <w:sz w:val="28"/>
          <w:szCs w:val="28"/>
        </w:rPr>
        <w:t>o najwyższy wskaźnik w Unii Europejskiej</w:t>
      </w:r>
    </w:p>
    <w:p w14:paraId="3C42633C" w14:textId="77777777" w:rsidR="00407796" w:rsidRPr="00B92CFB" w:rsidRDefault="00407796" w:rsidP="00D52741">
      <w:pPr>
        <w:pStyle w:val="Akapitzlist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9720799" w14:textId="3DCD3120" w:rsidR="00A82174" w:rsidRDefault="00B92CFB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B92CFB">
        <w:rPr>
          <w:rFonts w:ascii="Calibri" w:hAnsi="Calibri" w:cs="Calibri"/>
          <w:sz w:val="22"/>
          <w:szCs w:val="22"/>
        </w:rPr>
        <w:t>L</w:t>
      </w:r>
      <w:r w:rsidR="00407796" w:rsidRPr="00B92CFB">
        <w:rPr>
          <w:rFonts w:ascii="Calibri" w:hAnsi="Calibri" w:cs="Calibri"/>
          <w:sz w:val="22"/>
          <w:szCs w:val="22"/>
        </w:rPr>
        <w:t>easing pozostaje najbardziej istotnym źródłem finansowania dla polskich firm z sektora MŚP</w:t>
      </w:r>
      <w:r>
        <w:rPr>
          <w:rFonts w:ascii="Calibri" w:hAnsi="Calibri" w:cs="Calibri"/>
          <w:sz w:val="22"/>
          <w:szCs w:val="22"/>
        </w:rPr>
        <w:t xml:space="preserve"> – wynika z najnowszego</w:t>
      </w:r>
      <w:r w:rsidRPr="00B92CFB">
        <w:rPr>
          <w:rFonts w:ascii="Calibri" w:hAnsi="Calibri" w:cs="Calibri"/>
          <w:sz w:val="22"/>
          <w:szCs w:val="22"/>
        </w:rPr>
        <w:t xml:space="preserve"> badania Komisji Europejskiej (SAFE 202</w:t>
      </w:r>
      <w:r>
        <w:rPr>
          <w:rFonts w:ascii="Calibri" w:hAnsi="Calibri" w:cs="Calibri"/>
          <w:sz w:val="22"/>
          <w:szCs w:val="22"/>
        </w:rPr>
        <w:t>4)</w:t>
      </w:r>
      <w:r w:rsidR="008B6BE0">
        <w:rPr>
          <w:rFonts w:ascii="Calibri" w:hAnsi="Calibri" w:cs="Calibri"/>
          <w:sz w:val="22"/>
          <w:szCs w:val="22"/>
        </w:rPr>
        <w:t xml:space="preserve">. </w:t>
      </w:r>
      <w:r w:rsidR="00A82174" w:rsidRPr="008B6BE0">
        <w:rPr>
          <w:rFonts w:ascii="Calibri" w:hAnsi="Calibri" w:cs="Calibri"/>
          <w:sz w:val="22"/>
          <w:szCs w:val="22"/>
        </w:rPr>
        <w:t>Dla 66 proc. małych i średnich firm w Polsce leasing stanowi najważniejsze źródło finansowania.</w:t>
      </w:r>
      <w:r w:rsidR="00A82174">
        <w:rPr>
          <w:rFonts w:ascii="Calibri" w:hAnsi="Calibri" w:cs="Calibri"/>
          <w:sz w:val="22"/>
          <w:szCs w:val="22"/>
        </w:rPr>
        <w:t xml:space="preserve"> </w:t>
      </w:r>
      <w:r w:rsidR="00407796" w:rsidRPr="00B92CFB">
        <w:rPr>
          <w:rFonts w:ascii="Calibri" w:hAnsi="Calibri" w:cs="Calibri"/>
          <w:sz w:val="22"/>
          <w:szCs w:val="22"/>
        </w:rPr>
        <w:t>Drugim najczęściej wskazywanym instrumentem jest linia kredytowa</w:t>
      </w:r>
      <w:r w:rsidR="00F451AC">
        <w:rPr>
          <w:rFonts w:ascii="Calibri" w:hAnsi="Calibri" w:cs="Calibri"/>
          <w:sz w:val="22"/>
          <w:szCs w:val="22"/>
        </w:rPr>
        <w:t xml:space="preserve"> (</w:t>
      </w:r>
      <w:r w:rsidR="00A82174">
        <w:rPr>
          <w:rFonts w:ascii="Calibri" w:hAnsi="Calibri" w:cs="Calibri"/>
          <w:sz w:val="22"/>
          <w:szCs w:val="22"/>
        </w:rPr>
        <w:t>55 proc.</w:t>
      </w:r>
      <w:r w:rsidR="00F451AC">
        <w:rPr>
          <w:rFonts w:ascii="Calibri" w:hAnsi="Calibri" w:cs="Calibri"/>
          <w:sz w:val="22"/>
          <w:szCs w:val="22"/>
        </w:rPr>
        <w:t>)</w:t>
      </w:r>
      <w:r w:rsidR="008B6BE0">
        <w:rPr>
          <w:rFonts w:ascii="Calibri" w:hAnsi="Calibri" w:cs="Calibri"/>
          <w:sz w:val="22"/>
          <w:szCs w:val="22"/>
        </w:rPr>
        <w:t xml:space="preserve">. </w:t>
      </w:r>
      <w:r w:rsidR="00F26FD1" w:rsidRPr="008B6BE0">
        <w:rPr>
          <w:rFonts w:ascii="Calibri" w:hAnsi="Calibri" w:cs="Calibri"/>
          <w:sz w:val="22"/>
          <w:szCs w:val="22"/>
        </w:rPr>
        <w:t>Kredyt bankowy jest istotny</w:t>
      </w:r>
      <w:r w:rsidR="00A46AC2" w:rsidRPr="00A46AC2">
        <w:rPr>
          <w:rFonts w:ascii="Calibri" w:hAnsi="Calibri" w:cs="Calibri"/>
          <w:sz w:val="22"/>
          <w:szCs w:val="22"/>
        </w:rPr>
        <w:t xml:space="preserve"> </w:t>
      </w:r>
      <w:r w:rsidR="00A46AC2" w:rsidRPr="008B6BE0">
        <w:rPr>
          <w:rFonts w:ascii="Calibri" w:hAnsi="Calibri" w:cs="Calibri"/>
          <w:sz w:val="22"/>
          <w:szCs w:val="22"/>
        </w:rPr>
        <w:t>dla 35 proc.</w:t>
      </w:r>
      <w:r w:rsidR="00F26FD1" w:rsidRPr="008B6BE0">
        <w:rPr>
          <w:rFonts w:ascii="Calibri" w:hAnsi="Calibri" w:cs="Calibri"/>
          <w:sz w:val="22"/>
          <w:szCs w:val="22"/>
        </w:rPr>
        <w:t xml:space="preserve">, a dotacje dla 39 proc. </w:t>
      </w:r>
    </w:p>
    <w:p w14:paraId="6AD3B394" w14:textId="2887031E" w:rsidR="00F26FD1" w:rsidRDefault="00F26FD1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8B6BE0">
        <w:rPr>
          <w:rFonts w:ascii="Calibri" w:hAnsi="Calibri" w:cs="Calibri"/>
          <w:sz w:val="22"/>
          <w:szCs w:val="22"/>
        </w:rPr>
        <w:t xml:space="preserve">To też jeden z najwyższych wyników dla leasingu w Unii Europejskiej. Przed nami jest tyko Finlandia, w której </w:t>
      </w:r>
      <w:r w:rsidR="00F451AC">
        <w:rPr>
          <w:rFonts w:ascii="Calibri" w:hAnsi="Calibri" w:cs="Calibri"/>
          <w:sz w:val="22"/>
          <w:szCs w:val="22"/>
        </w:rPr>
        <w:t xml:space="preserve">69% </w:t>
      </w:r>
      <w:r w:rsidRPr="008B6BE0">
        <w:rPr>
          <w:rFonts w:ascii="Calibri" w:hAnsi="Calibri" w:cs="Calibri"/>
          <w:sz w:val="22"/>
          <w:szCs w:val="22"/>
        </w:rPr>
        <w:t>MŚP</w:t>
      </w:r>
      <w:r w:rsidR="0025483C">
        <w:rPr>
          <w:rFonts w:ascii="Calibri" w:hAnsi="Calibri" w:cs="Calibri"/>
          <w:sz w:val="22"/>
          <w:szCs w:val="22"/>
        </w:rPr>
        <w:t xml:space="preserve"> </w:t>
      </w:r>
      <w:r w:rsidR="00F451AC">
        <w:rPr>
          <w:rFonts w:ascii="Calibri" w:hAnsi="Calibri" w:cs="Calibri"/>
          <w:sz w:val="22"/>
          <w:szCs w:val="22"/>
        </w:rPr>
        <w:t xml:space="preserve">deklaruje, że </w:t>
      </w:r>
      <w:r w:rsidRPr="008B6BE0">
        <w:rPr>
          <w:rFonts w:ascii="Calibri" w:hAnsi="Calibri" w:cs="Calibri"/>
          <w:sz w:val="22"/>
          <w:szCs w:val="22"/>
        </w:rPr>
        <w:t>leasing jest istotnym źródłem finansowania</w:t>
      </w:r>
      <w:r w:rsidR="00F451AC">
        <w:rPr>
          <w:rFonts w:ascii="Calibri" w:hAnsi="Calibri" w:cs="Calibri"/>
          <w:sz w:val="22"/>
          <w:szCs w:val="22"/>
        </w:rPr>
        <w:t>.</w:t>
      </w:r>
      <w:r w:rsidRPr="008B6BE0">
        <w:rPr>
          <w:rFonts w:ascii="Calibri" w:hAnsi="Calibri" w:cs="Calibri"/>
          <w:sz w:val="22"/>
          <w:szCs w:val="22"/>
        </w:rPr>
        <w:t xml:space="preserve"> </w:t>
      </w:r>
      <w:r w:rsidR="00F14DFF">
        <w:rPr>
          <w:rFonts w:ascii="Calibri" w:hAnsi="Calibri" w:cs="Calibri"/>
          <w:sz w:val="22"/>
          <w:szCs w:val="22"/>
        </w:rPr>
        <w:t xml:space="preserve">Z kolei za nami </w:t>
      </w:r>
      <w:r w:rsidR="00F451AC">
        <w:rPr>
          <w:rFonts w:ascii="Calibri" w:hAnsi="Calibri" w:cs="Calibri"/>
          <w:sz w:val="22"/>
          <w:szCs w:val="22"/>
        </w:rPr>
        <w:t xml:space="preserve">są </w:t>
      </w:r>
      <w:r w:rsidR="00F14DFF">
        <w:rPr>
          <w:rFonts w:ascii="Calibri" w:hAnsi="Calibri" w:cs="Calibri"/>
          <w:sz w:val="22"/>
          <w:szCs w:val="22"/>
        </w:rPr>
        <w:t>Szwecja</w:t>
      </w:r>
      <w:r w:rsidR="004A6C5A">
        <w:rPr>
          <w:rFonts w:ascii="Calibri" w:hAnsi="Calibri" w:cs="Calibri"/>
          <w:sz w:val="22"/>
          <w:szCs w:val="22"/>
        </w:rPr>
        <w:t xml:space="preserve"> i Niemcy ze wskaźnikiem na poziomie 58 proc. </w:t>
      </w:r>
      <w:r w:rsidR="00B65B9F">
        <w:rPr>
          <w:rFonts w:ascii="Calibri" w:hAnsi="Calibri" w:cs="Calibri"/>
          <w:sz w:val="22"/>
          <w:szCs w:val="22"/>
        </w:rPr>
        <w:t>Najmniej M</w:t>
      </w:r>
      <w:r w:rsidR="00E26931">
        <w:rPr>
          <w:rFonts w:ascii="Calibri" w:hAnsi="Calibri" w:cs="Calibri"/>
          <w:sz w:val="22"/>
          <w:szCs w:val="22"/>
        </w:rPr>
        <w:t>Ś</w:t>
      </w:r>
      <w:r w:rsidR="00B65B9F">
        <w:rPr>
          <w:rFonts w:ascii="Calibri" w:hAnsi="Calibri" w:cs="Calibri"/>
          <w:sz w:val="22"/>
          <w:szCs w:val="22"/>
        </w:rPr>
        <w:t xml:space="preserve">P wskazuje na leasing na Cyprze – 23 proc. </w:t>
      </w:r>
      <w:r w:rsidRPr="008B6BE0">
        <w:rPr>
          <w:rFonts w:ascii="Calibri" w:hAnsi="Calibri" w:cs="Calibri"/>
          <w:sz w:val="22"/>
          <w:szCs w:val="22"/>
        </w:rPr>
        <w:t xml:space="preserve">Dla porównania średnia w UE </w:t>
      </w:r>
      <w:r w:rsidR="00BE0BCC">
        <w:rPr>
          <w:rFonts w:ascii="Calibri" w:hAnsi="Calibri" w:cs="Calibri"/>
          <w:sz w:val="22"/>
          <w:szCs w:val="22"/>
        </w:rPr>
        <w:t>wynosi</w:t>
      </w:r>
      <w:r w:rsidRPr="008B6BE0">
        <w:rPr>
          <w:rFonts w:ascii="Calibri" w:hAnsi="Calibri" w:cs="Calibri"/>
          <w:sz w:val="22"/>
          <w:szCs w:val="22"/>
        </w:rPr>
        <w:t xml:space="preserve"> 50 proc. </w:t>
      </w:r>
      <w:r w:rsidR="000C0FC4">
        <w:rPr>
          <w:rFonts w:ascii="Calibri" w:hAnsi="Calibri" w:cs="Calibri"/>
          <w:sz w:val="22"/>
          <w:szCs w:val="22"/>
        </w:rPr>
        <w:t>N</w:t>
      </w:r>
      <w:r w:rsidR="00496A05">
        <w:rPr>
          <w:rFonts w:ascii="Calibri" w:hAnsi="Calibri" w:cs="Calibri"/>
          <w:sz w:val="22"/>
          <w:szCs w:val="22"/>
        </w:rPr>
        <w:t xml:space="preserve">ajczęściej </w:t>
      </w:r>
      <w:r w:rsidR="000C0FC4">
        <w:rPr>
          <w:rFonts w:ascii="Calibri" w:hAnsi="Calibri" w:cs="Calibri"/>
          <w:sz w:val="22"/>
          <w:szCs w:val="22"/>
        </w:rPr>
        <w:t>na istotność leasingu</w:t>
      </w:r>
      <w:r w:rsidR="0028346A">
        <w:rPr>
          <w:rFonts w:ascii="Calibri" w:hAnsi="Calibri" w:cs="Calibri"/>
          <w:sz w:val="22"/>
          <w:szCs w:val="22"/>
        </w:rPr>
        <w:t xml:space="preserve"> w Europie</w:t>
      </w:r>
      <w:r w:rsidR="000C0FC4">
        <w:rPr>
          <w:rFonts w:ascii="Calibri" w:hAnsi="Calibri" w:cs="Calibri"/>
          <w:sz w:val="22"/>
          <w:szCs w:val="22"/>
        </w:rPr>
        <w:t xml:space="preserve"> wskazują </w:t>
      </w:r>
      <w:r w:rsidR="00496A05">
        <w:rPr>
          <w:rFonts w:ascii="Calibri" w:hAnsi="Calibri" w:cs="Calibri"/>
          <w:sz w:val="22"/>
          <w:szCs w:val="22"/>
        </w:rPr>
        <w:t xml:space="preserve">firmy z branży </w:t>
      </w:r>
      <w:r w:rsidR="000C0FC4">
        <w:rPr>
          <w:rFonts w:ascii="Calibri" w:hAnsi="Calibri" w:cs="Calibri"/>
          <w:sz w:val="22"/>
          <w:szCs w:val="22"/>
        </w:rPr>
        <w:t>przemysłowej</w:t>
      </w:r>
      <w:r w:rsidR="00496A05">
        <w:rPr>
          <w:rFonts w:ascii="Calibri" w:hAnsi="Calibri" w:cs="Calibri"/>
          <w:sz w:val="22"/>
          <w:szCs w:val="22"/>
        </w:rPr>
        <w:t xml:space="preserve"> i </w:t>
      </w:r>
      <w:r w:rsidR="000C0FC4">
        <w:rPr>
          <w:rFonts w:ascii="Calibri" w:hAnsi="Calibri" w:cs="Calibri"/>
          <w:sz w:val="22"/>
          <w:szCs w:val="22"/>
        </w:rPr>
        <w:t>budownictwa</w:t>
      </w:r>
      <w:r w:rsidR="00A80161">
        <w:rPr>
          <w:rFonts w:ascii="Calibri" w:hAnsi="Calibri" w:cs="Calibri"/>
          <w:sz w:val="22"/>
          <w:szCs w:val="22"/>
        </w:rPr>
        <w:t xml:space="preserve">. </w:t>
      </w:r>
    </w:p>
    <w:p w14:paraId="638A71B4" w14:textId="622066D8" w:rsidR="00430556" w:rsidRDefault="00E93B6A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lastRenderedPageBreak/>
        <w:drawing>
          <wp:inline distT="0" distB="0" distL="0" distR="0" wp14:anchorId="10165B24" wp14:editId="7AB3C0E5">
            <wp:extent cx="5759450" cy="4007485"/>
            <wp:effectExtent l="0" t="0" r="0" b="0"/>
            <wp:docPr id="787917601" name="Obraz 1" descr="Obraz zawierający tekst, zrzut ekranu, linia, diagram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17601" name="Obraz 1" descr="Obraz zawierający tekst, zrzut ekranu, linia, diagram&#10;&#10;Zawartość wygenerowana przez sztuczną inteligencję może być niepoprawna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605B8" w14:textId="77777777" w:rsidR="0028346A" w:rsidRDefault="0028346A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10AAAAA" w14:textId="3AC230C1" w:rsidR="00A619D5" w:rsidRPr="00486649" w:rsidRDefault="00A46AC2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Pr="00BB700E">
        <w:rPr>
          <w:rFonts w:ascii="Calibri" w:hAnsi="Calibri" w:cs="Calibri"/>
          <w:i/>
          <w:iCs/>
        </w:rPr>
        <w:t xml:space="preserve">Nie od dziś wiemy, że leasing jest kluczowym </w:t>
      </w:r>
      <w:r w:rsidR="0064432B" w:rsidRPr="00BB700E">
        <w:rPr>
          <w:rFonts w:ascii="Calibri" w:hAnsi="Calibri" w:cs="Calibri"/>
          <w:i/>
          <w:iCs/>
        </w:rPr>
        <w:t xml:space="preserve">instrumentem do finansowania inwestycji przedsiębiorstw w Polsce. Odgrywa kluczową rolę dla mikro, małych i średnich firm. </w:t>
      </w:r>
      <w:r w:rsidR="00A619D5">
        <w:rPr>
          <w:rFonts w:ascii="Calibri" w:hAnsi="Calibri" w:cs="Calibri"/>
          <w:i/>
          <w:iCs/>
        </w:rPr>
        <w:t>W ciągu 10 lat odsetek  firm wskazujących na istotność</w:t>
      </w:r>
      <w:r w:rsidR="00416D23">
        <w:rPr>
          <w:rFonts w:ascii="Calibri" w:hAnsi="Calibri" w:cs="Calibri"/>
          <w:i/>
          <w:iCs/>
        </w:rPr>
        <w:t xml:space="preserve"> </w:t>
      </w:r>
      <w:r w:rsidR="00200592">
        <w:rPr>
          <w:rFonts w:ascii="Calibri" w:hAnsi="Calibri" w:cs="Calibri"/>
          <w:i/>
          <w:iCs/>
        </w:rPr>
        <w:t>leasingu</w:t>
      </w:r>
      <w:r w:rsidR="00A619D5">
        <w:rPr>
          <w:rFonts w:ascii="Calibri" w:hAnsi="Calibri" w:cs="Calibri"/>
          <w:i/>
          <w:iCs/>
        </w:rPr>
        <w:t xml:space="preserve"> wzrósł o 9 pkt. proc.</w:t>
      </w:r>
      <w:r w:rsidR="00486649">
        <w:rPr>
          <w:rFonts w:ascii="Calibri" w:hAnsi="Calibri" w:cs="Calibri"/>
          <w:i/>
          <w:iCs/>
        </w:rPr>
        <w:t xml:space="preserve"> Cieszy nas </w:t>
      </w:r>
      <w:r w:rsidR="00486649" w:rsidRPr="00486649">
        <w:rPr>
          <w:rFonts w:ascii="Calibri" w:hAnsi="Calibri" w:cs="Calibri"/>
          <w:i/>
          <w:iCs/>
        </w:rPr>
        <w:t>utrzymujące się zaufanie, jakim przedsiębiorcy obdarzają leasing. Jako branża jesteśmy gotowi na to, aby wspierać firmy w ich kolejnych inwestycjach – </w:t>
      </w:r>
      <w:r w:rsidR="00486649">
        <w:rPr>
          <w:rFonts w:ascii="Calibri" w:hAnsi="Calibri" w:cs="Calibri"/>
        </w:rPr>
        <w:t xml:space="preserve">mówi </w:t>
      </w:r>
      <w:r w:rsidR="00486649" w:rsidRPr="00BB700E">
        <w:rPr>
          <w:rFonts w:ascii="Calibri" w:hAnsi="Calibri" w:cs="Calibri"/>
          <w:b/>
          <w:bCs/>
        </w:rPr>
        <w:t>Monika Constant</w:t>
      </w:r>
      <w:r w:rsidR="00486649">
        <w:rPr>
          <w:rFonts w:ascii="Calibri" w:hAnsi="Calibri" w:cs="Calibri"/>
        </w:rPr>
        <w:t xml:space="preserve">, prezeska Związku Polskiego Leasingu. </w:t>
      </w:r>
    </w:p>
    <w:p w14:paraId="4BD3C7D4" w14:textId="54AFC507" w:rsidR="00A619D5" w:rsidRDefault="00430556" w:rsidP="00BE0BCC">
      <w:pPr>
        <w:pStyle w:val="Tekstpodstawowy"/>
        <w:spacing w:after="0" w:line="276" w:lineRule="auto"/>
        <w:jc w:val="both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  <w:noProof/>
        </w:rPr>
        <w:lastRenderedPageBreak/>
        <w:drawing>
          <wp:inline distT="0" distB="0" distL="0" distR="0" wp14:anchorId="762688FD" wp14:editId="172B8C7C">
            <wp:extent cx="5759450" cy="4199255"/>
            <wp:effectExtent l="0" t="0" r="0" b="0"/>
            <wp:docPr id="1106879250" name="Obraz 2" descr="Obraz zawierający tekst, zrzut ekranu, Czcionka, Równolegl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879250" name="Obraz 2" descr="Obraz zawierający tekst, zrzut ekranu, Czcionka, Równolegle&#10;&#10;Zawartość wygenerowana przez sztuczną inteligencję może być niepoprawna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19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D1EB0" w14:textId="77777777" w:rsidR="00430556" w:rsidRDefault="00430556" w:rsidP="00BE0BCC">
      <w:pPr>
        <w:pStyle w:val="Tekstpodstawowy"/>
        <w:spacing w:after="0" w:line="276" w:lineRule="auto"/>
        <w:jc w:val="both"/>
        <w:rPr>
          <w:rFonts w:ascii="Calibri" w:hAnsi="Calibri" w:cs="Calibri"/>
          <w:i/>
          <w:iCs/>
        </w:rPr>
      </w:pPr>
    </w:p>
    <w:p w14:paraId="08A8237E" w14:textId="7AB1F843" w:rsidR="00EE2205" w:rsidRPr="00EE2205" w:rsidRDefault="00736D4A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6649">
        <w:rPr>
          <w:rFonts w:ascii="Calibri" w:hAnsi="Calibri" w:cs="Calibri"/>
          <w:sz w:val="22"/>
          <w:szCs w:val="22"/>
        </w:rPr>
        <w:t>Z danych</w:t>
      </w:r>
      <w:r w:rsidR="00A56273" w:rsidRPr="00EE2205">
        <w:rPr>
          <w:rFonts w:ascii="Calibri" w:hAnsi="Calibri" w:cs="Calibri"/>
          <w:sz w:val="22"/>
          <w:szCs w:val="22"/>
        </w:rPr>
        <w:t xml:space="preserve"> Związku Polskiego Leasingu (ZPL)</w:t>
      </w:r>
      <w:r w:rsidRPr="00486649">
        <w:rPr>
          <w:rFonts w:ascii="Calibri" w:hAnsi="Calibri" w:cs="Calibri"/>
          <w:sz w:val="22"/>
          <w:szCs w:val="22"/>
        </w:rPr>
        <w:t xml:space="preserve"> za 2024 roku wynika, że </w:t>
      </w:r>
      <w:r w:rsidR="00BB700E" w:rsidRPr="00486649">
        <w:rPr>
          <w:rFonts w:ascii="Calibri" w:hAnsi="Calibri" w:cs="Calibri"/>
          <w:sz w:val="22"/>
          <w:szCs w:val="22"/>
        </w:rPr>
        <w:t>mikro firmy (klienci o obrotach do 5 mln zł) stanowiły 54,7 proc. klientów firm leasingowych. Firmy o obrotach od 5 do 20 mln zł to kolejne ponad 18 proc. klientów firm leasingowych. Prawie 73 proc. klientów to</w:t>
      </w:r>
      <w:r w:rsidR="00BE5507">
        <w:rPr>
          <w:rFonts w:ascii="Calibri" w:hAnsi="Calibri" w:cs="Calibri"/>
          <w:sz w:val="22"/>
          <w:szCs w:val="22"/>
        </w:rPr>
        <w:t xml:space="preserve"> zatem</w:t>
      </w:r>
      <w:r w:rsidR="00BB700E" w:rsidRPr="00486649">
        <w:rPr>
          <w:rFonts w:ascii="Calibri" w:hAnsi="Calibri" w:cs="Calibri"/>
          <w:sz w:val="22"/>
          <w:szCs w:val="22"/>
        </w:rPr>
        <w:t xml:space="preserve"> firmy mikro, małe i średnie firmy</w:t>
      </w:r>
      <w:r w:rsidR="001E2697" w:rsidRPr="00486649">
        <w:rPr>
          <w:rFonts w:ascii="Calibri" w:hAnsi="Calibri" w:cs="Calibri"/>
          <w:sz w:val="22"/>
          <w:szCs w:val="22"/>
        </w:rPr>
        <w:t xml:space="preserve">. </w:t>
      </w:r>
      <w:r w:rsidR="001E2697" w:rsidRPr="00EE2205">
        <w:rPr>
          <w:rFonts w:ascii="Calibri" w:hAnsi="Calibri" w:cs="Calibri"/>
          <w:sz w:val="22"/>
          <w:szCs w:val="22"/>
        </w:rPr>
        <w:t>Leasing jest więc preferowaną formą finansowania dla MŚP, które to przedsiębiorstwa generują niemal 50 proc. PKB w Polsce</w:t>
      </w:r>
      <w:r w:rsidR="00A56273" w:rsidRPr="00EE2205">
        <w:rPr>
          <w:rFonts w:ascii="Calibri" w:hAnsi="Calibri" w:cs="Calibri"/>
          <w:sz w:val="22"/>
          <w:szCs w:val="22"/>
        </w:rPr>
        <w:t>.</w:t>
      </w:r>
      <w:r w:rsidR="00EE2205" w:rsidRPr="00EE2205">
        <w:rPr>
          <w:rFonts w:ascii="Calibri" w:hAnsi="Calibri" w:cs="Calibri"/>
          <w:sz w:val="22"/>
          <w:szCs w:val="22"/>
        </w:rPr>
        <w:t xml:space="preserve"> Według danych GUS pod koniec 2023 roku z leasingu korzystało </w:t>
      </w:r>
      <w:r w:rsidR="00EE2205">
        <w:rPr>
          <w:rFonts w:ascii="Calibri" w:hAnsi="Calibri" w:cs="Calibri"/>
          <w:sz w:val="22"/>
          <w:szCs w:val="22"/>
        </w:rPr>
        <w:t>ponad 1 mln klientów</w:t>
      </w:r>
      <w:r w:rsidR="00EE2205" w:rsidRPr="00EE2205">
        <w:rPr>
          <w:rFonts w:ascii="Calibri" w:hAnsi="Calibri" w:cs="Calibri"/>
          <w:sz w:val="22"/>
          <w:szCs w:val="22"/>
        </w:rPr>
        <w:t>.</w:t>
      </w:r>
    </w:p>
    <w:p w14:paraId="58DDB709" w14:textId="68671B92" w:rsidR="008B6BE0" w:rsidRPr="00486649" w:rsidRDefault="00430556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56999A10" wp14:editId="28425087">
            <wp:extent cx="5759450" cy="3239770"/>
            <wp:effectExtent l="0" t="0" r="0" b="0"/>
            <wp:docPr id="243603024" name="Obraz 3" descr="Obraz zawierający tekst, Czcionka, zrzut ekranu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603024" name="Obraz 3" descr="Obraz zawierający tekst, Czcionka, zrzut ekranu, Grafika&#10;&#10;Zawartość wygenerowana przez sztuczną inteligencję może być niepoprawna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12CD0" w14:textId="77777777" w:rsidR="0028346A" w:rsidRPr="00EE2205" w:rsidRDefault="0028346A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</w:p>
    <w:p w14:paraId="2E423078" w14:textId="69443D19" w:rsidR="00BB700E" w:rsidRDefault="00BB700E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  <w:r w:rsidRPr="00AB52B5">
        <w:rPr>
          <w:rFonts w:ascii="Calibri" w:hAnsi="Calibri" w:cs="Calibri"/>
        </w:rPr>
        <w:t xml:space="preserve">Finansowanie środków ruchomych leasingiem i pożyczką leasingową jest wyższe niż finansowanie kredytem inwestycyjnym. Wartość wszystkich </w:t>
      </w:r>
      <w:r w:rsidR="0092360B">
        <w:rPr>
          <w:rFonts w:ascii="Calibri" w:hAnsi="Calibri" w:cs="Calibri"/>
        </w:rPr>
        <w:t>ruchomości</w:t>
      </w:r>
      <w:r w:rsidRPr="00AB52B5">
        <w:rPr>
          <w:rFonts w:ascii="Calibri" w:hAnsi="Calibri" w:cs="Calibri"/>
        </w:rPr>
        <w:t xml:space="preserve"> na koniec 2024 roku sfinansowana leasingiem wyniosła 214 mld zł, podczas gdy kredytem inwestycyjnym 176 mld zł. </w:t>
      </w:r>
    </w:p>
    <w:p w14:paraId="64393EA6" w14:textId="77777777" w:rsidR="0028346A" w:rsidRPr="00AB52B5" w:rsidRDefault="0028346A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</w:p>
    <w:p w14:paraId="119EAAAB" w14:textId="188E0B2B" w:rsidR="008B6BE0" w:rsidRDefault="001E2697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 badania Komisji Europejskiej wynika także, że </w:t>
      </w:r>
      <w:r w:rsidR="008657E2">
        <w:rPr>
          <w:rFonts w:ascii="Calibri" w:hAnsi="Calibri" w:cs="Calibri"/>
        </w:rPr>
        <w:t xml:space="preserve">44 proc. </w:t>
      </w:r>
      <w:r w:rsidR="00F451AC">
        <w:rPr>
          <w:rFonts w:ascii="Calibri" w:hAnsi="Calibri" w:cs="Calibri"/>
        </w:rPr>
        <w:t xml:space="preserve">polskich </w:t>
      </w:r>
      <w:r w:rsidR="008657E2">
        <w:rPr>
          <w:rFonts w:ascii="Calibri" w:hAnsi="Calibri" w:cs="Calibri"/>
        </w:rPr>
        <w:t>M</w:t>
      </w:r>
      <w:r w:rsidR="00F451AC">
        <w:rPr>
          <w:rFonts w:ascii="Calibri" w:hAnsi="Calibri" w:cs="Calibri"/>
        </w:rPr>
        <w:t>Ś</w:t>
      </w:r>
      <w:r w:rsidR="008657E2">
        <w:rPr>
          <w:rFonts w:ascii="Calibri" w:hAnsi="Calibri" w:cs="Calibri"/>
        </w:rPr>
        <w:t xml:space="preserve">P deklaruje, że korzystało z leasingu w ciągu ostatnich sześciu miesięcy. Jest to najwyższy wskaźnik w Unii Europejskiej. </w:t>
      </w:r>
      <w:r w:rsidR="00334530">
        <w:rPr>
          <w:rFonts w:ascii="Calibri" w:hAnsi="Calibri" w:cs="Calibri"/>
        </w:rPr>
        <w:t xml:space="preserve">Średnia dla </w:t>
      </w:r>
      <w:r w:rsidR="0028346A">
        <w:rPr>
          <w:rFonts w:ascii="Calibri" w:hAnsi="Calibri" w:cs="Calibri"/>
        </w:rPr>
        <w:t>UE</w:t>
      </w:r>
      <w:r w:rsidR="00334530">
        <w:rPr>
          <w:rFonts w:ascii="Calibri" w:hAnsi="Calibri" w:cs="Calibri"/>
        </w:rPr>
        <w:t xml:space="preserve"> wynosi połowę mniej, bo 21 proc. Za nami jest Finlandia (34 proc.) i Niemcy </w:t>
      </w:r>
      <w:r w:rsidR="006967AB">
        <w:rPr>
          <w:rFonts w:ascii="Calibri" w:hAnsi="Calibri" w:cs="Calibri"/>
        </w:rPr>
        <w:t>(26 proc.)</w:t>
      </w:r>
      <w:r w:rsidR="00334530">
        <w:rPr>
          <w:rFonts w:ascii="Calibri" w:hAnsi="Calibri" w:cs="Calibri"/>
        </w:rPr>
        <w:t>.</w:t>
      </w:r>
    </w:p>
    <w:p w14:paraId="43F25957" w14:textId="0B185D29" w:rsidR="00294644" w:rsidRDefault="00E93B6A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 wp14:anchorId="40BA99BA" wp14:editId="21406AC5">
            <wp:extent cx="5759450" cy="4007485"/>
            <wp:effectExtent l="0" t="0" r="0" b="0"/>
            <wp:docPr id="1107456433" name="Obraz 2" descr="Obraz zawierający tekst, zrzut ekranu, Czcionka, diagram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456433" name="Obraz 2" descr="Obraz zawierający tekst, zrzut ekranu, Czcionka, diagram&#10;&#10;Zawartość wygenerowana przez sztuczną inteligencję może być niepoprawn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4E4769" w14:textId="77777777" w:rsidR="00430556" w:rsidRDefault="00430556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</w:p>
    <w:p w14:paraId="569D17AB" w14:textId="3629F950" w:rsidR="00F26FD1" w:rsidRPr="00AB52B5" w:rsidRDefault="004A6C5A" w:rsidP="00BE0BCC">
      <w:pPr>
        <w:pStyle w:val="Tekstpodstawowy"/>
        <w:spacing w:after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r w:rsidR="008657E2" w:rsidRPr="0028346A">
        <w:rPr>
          <w:rFonts w:ascii="Calibri" w:hAnsi="Calibri" w:cs="Calibri"/>
          <w:i/>
          <w:iCs/>
        </w:rPr>
        <w:t>Jesteśmy rynkiem już mocno rozwiniętym. Na tle innych krajów europejskich, leasing w Polsce jest usługą wyjątkowo popularną</w:t>
      </w:r>
      <w:r w:rsidR="006D153C">
        <w:rPr>
          <w:rFonts w:ascii="Calibri" w:hAnsi="Calibri" w:cs="Calibri"/>
          <w:i/>
          <w:iCs/>
        </w:rPr>
        <w:t xml:space="preserve">. Według innych </w:t>
      </w:r>
      <w:r w:rsidR="00523173">
        <w:rPr>
          <w:rFonts w:ascii="Calibri" w:hAnsi="Calibri" w:cs="Calibri"/>
          <w:i/>
          <w:iCs/>
        </w:rPr>
        <w:t>badań</w:t>
      </w:r>
      <w:r w:rsidR="00B6519A">
        <w:rPr>
          <w:rFonts w:ascii="Calibri" w:hAnsi="Calibri" w:cs="Calibri"/>
          <w:i/>
          <w:iCs/>
        </w:rPr>
        <w:t>,</w:t>
      </w:r>
      <w:r w:rsidR="00FB48CD">
        <w:rPr>
          <w:rFonts w:ascii="Calibri" w:hAnsi="Calibri" w:cs="Calibri"/>
          <w:i/>
          <w:iCs/>
        </w:rPr>
        <w:t xml:space="preserve"> organizacji zrzeszającej europejskie związki</w:t>
      </w:r>
      <w:r w:rsidR="00523173">
        <w:rPr>
          <w:rFonts w:ascii="Calibri" w:hAnsi="Calibri" w:cs="Calibri"/>
          <w:i/>
          <w:iCs/>
        </w:rPr>
        <w:t xml:space="preserve"> Leaseurope</w:t>
      </w:r>
      <w:r w:rsidR="0083123A">
        <w:rPr>
          <w:rFonts w:ascii="Calibri" w:hAnsi="Calibri" w:cs="Calibri"/>
          <w:i/>
          <w:iCs/>
        </w:rPr>
        <w:t xml:space="preserve">, </w:t>
      </w:r>
      <w:r w:rsidR="008657E2" w:rsidRPr="0028346A">
        <w:rPr>
          <w:rFonts w:ascii="Calibri" w:hAnsi="Calibri" w:cs="Calibri"/>
          <w:i/>
          <w:iCs/>
        </w:rPr>
        <w:t>wskaźnik penetracji leasingiem w rynku ruchomości jest najwyższy</w:t>
      </w:r>
      <w:r w:rsidR="00200592">
        <w:rPr>
          <w:rFonts w:ascii="Calibri" w:hAnsi="Calibri" w:cs="Calibri"/>
          <w:i/>
          <w:iCs/>
        </w:rPr>
        <w:t xml:space="preserve"> w Europie</w:t>
      </w:r>
      <w:r w:rsidR="008657E2" w:rsidRPr="0028346A">
        <w:rPr>
          <w:rFonts w:ascii="Calibri" w:hAnsi="Calibri" w:cs="Calibri"/>
          <w:i/>
          <w:iCs/>
        </w:rPr>
        <w:t xml:space="preserve"> i wynosi 45 proc., przy średniej rzędu 28 proc</w:t>
      </w:r>
      <w:r w:rsidR="00523173">
        <w:rPr>
          <w:rFonts w:ascii="Calibri" w:hAnsi="Calibri" w:cs="Calibri"/>
          <w:i/>
          <w:iCs/>
        </w:rPr>
        <w:t>.</w:t>
      </w:r>
      <w:r w:rsidR="008657E2" w:rsidRPr="0028346A">
        <w:rPr>
          <w:rFonts w:ascii="Calibri" w:hAnsi="Calibri" w:cs="Calibri"/>
          <w:i/>
          <w:iCs/>
        </w:rPr>
        <w:t xml:space="preserve"> </w:t>
      </w:r>
      <w:r w:rsidR="00F26FD1" w:rsidRPr="0028346A">
        <w:rPr>
          <w:rFonts w:ascii="Calibri" w:hAnsi="Calibri" w:cs="Calibri"/>
          <w:i/>
          <w:iCs/>
        </w:rPr>
        <w:t>Biorąc pod uwagę wartość nowych sfinansowanych inwestycji, Polska zajmowała w Europie 5. miejsce</w:t>
      </w:r>
      <w:r w:rsidR="00F26FD1" w:rsidRPr="00AB52B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– mówi </w:t>
      </w:r>
      <w:r w:rsidRPr="0028346A">
        <w:rPr>
          <w:rFonts w:ascii="Calibri" w:hAnsi="Calibri" w:cs="Calibri"/>
          <w:b/>
          <w:bCs/>
        </w:rPr>
        <w:t>Monika Constant</w:t>
      </w:r>
      <w:r>
        <w:rPr>
          <w:rFonts w:ascii="Calibri" w:hAnsi="Calibri" w:cs="Calibri"/>
        </w:rPr>
        <w:t xml:space="preserve">. </w:t>
      </w:r>
    </w:p>
    <w:p w14:paraId="56DA8058" w14:textId="77777777" w:rsidR="00F26FD1" w:rsidRDefault="00F26FD1" w:rsidP="00BE0BCC">
      <w:pPr>
        <w:spacing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94B1F1B" w14:textId="42BBE7F4" w:rsidR="00A26202" w:rsidRDefault="00685E9B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Branża leasingowa pozytywnie ocenia </w:t>
      </w:r>
      <w:r w:rsidR="0020472D">
        <w:rPr>
          <w:rFonts w:ascii="Calibri" w:hAnsi="Calibri" w:cs="Calibri"/>
          <w:sz w:val="22"/>
          <w:szCs w:val="22"/>
        </w:rPr>
        <w:t xml:space="preserve">perspektywy na </w:t>
      </w:r>
      <w:r>
        <w:rPr>
          <w:rFonts w:ascii="Calibri" w:hAnsi="Calibri" w:cs="Calibri"/>
          <w:sz w:val="22"/>
          <w:szCs w:val="22"/>
        </w:rPr>
        <w:t>obecny rok. Pomaga m.in. zapowiedź wyższego wzrostu PKB. Ma</w:t>
      </w:r>
      <w:r w:rsidR="00A26202" w:rsidRPr="000824CB">
        <w:rPr>
          <w:rFonts w:ascii="Calibri" w:hAnsi="Calibri" w:cs="Calibri"/>
          <w:sz w:val="22"/>
          <w:szCs w:val="22"/>
        </w:rPr>
        <w:t xml:space="preserve"> wynieść </w:t>
      </w:r>
      <w:r w:rsidR="004E2EA8">
        <w:rPr>
          <w:rFonts w:ascii="Calibri" w:hAnsi="Calibri" w:cs="Calibri"/>
          <w:sz w:val="22"/>
          <w:szCs w:val="22"/>
        </w:rPr>
        <w:t xml:space="preserve">– według ostatniej zapowiedzi ministra finansów - </w:t>
      </w:r>
      <w:r w:rsidR="00CE065F">
        <w:rPr>
          <w:rFonts w:ascii="Calibri" w:hAnsi="Calibri" w:cs="Calibri"/>
          <w:sz w:val="22"/>
          <w:szCs w:val="22"/>
        </w:rPr>
        <w:t>między 3,5 a 4 proc.</w:t>
      </w:r>
      <w:r w:rsidR="004E2EA8">
        <w:rPr>
          <w:rFonts w:ascii="Calibri" w:hAnsi="Calibri" w:cs="Calibri"/>
          <w:sz w:val="22"/>
          <w:szCs w:val="22"/>
        </w:rPr>
        <w:t xml:space="preserve"> </w:t>
      </w:r>
      <w:r w:rsidR="00A26202">
        <w:rPr>
          <w:rFonts w:ascii="Calibri" w:hAnsi="Calibri" w:cs="Calibri"/>
          <w:sz w:val="22"/>
          <w:szCs w:val="22"/>
        </w:rPr>
        <w:t xml:space="preserve">w 2025 roku </w:t>
      </w:r>
      <w:r w:rsidR="00A26202" w:rsidRPr="000824CB">
        <w:rPr>
          <w:rFonts w:ascii="Calibri" w:hAnsi="Calibri" w:cs="Calibri"/>
          <w:sz w:val="22"/>
          <w:szCs w:val="22"/>
        </w:rPr>
        <w:t>wobec 2,9 proc. w 2024 roku. Inwestycje, zwłaszcza większych firm</w:t>
      </w:r>
      <w:r w:rsidR="00F451AC">
        <w:rPr>
          <w:rFonts w:ascii="Calibri" w:hAnsi="Calibri" w:cs="Calibri"/>
          <w:sz w:val="22"/>
          <w:szCs w:val="22"/>
        </w:rPr>
        <w:t>,</w:t>
      </w:r>
      <w:r w:rsidR="00A26202" w:rsidRPr="000824CB">
        <w:rPr>
          <w:rFonts w:ascii="Calibri" w:hAnsi="Calibri" w:cs="Calibri"/>
          <w:sz w:val="22"/>
          <w:szCs w:val="22"/>
        </w:rPr>
        <w:t xml:space="preserve"> będą napędza</w:t>
      </w:r>
      <w:r w:rsidR="00F451AC">
        <w:rPr>
          <w:rFonts w:ascii="Calibri" w:hAnsi="Calibri" w:cs="Calibri"/>
          <w:sz w:val="22"/>
          <w:szCs w:val="22"/>
        </w:rPr>
        <w:t>ne przez</w:t>
      </w:r>
      <w:r w:rsidR="0083123A">
        <w:rPr>
          <w:rFonts w:ascii="Calibri" w:hAnsi="Calibri" w:cs="Calibri"/>
          <w:sz w:val="22"/>
          <w:szCs w:val="22"/>
        </w:rPr>
        <w:t xml:space="preserve"> </w:t>
      </w:r>
      <w:r w:rsidR="00A26202" w:rsidRPr="000824CB">
        <w:rPr>
          <w:rFonts w:ascii="Calibri" w:hAnsi="Calibri" w:cs="Calibri"/>
          <w:sz w:val="22"/>
          <w:szCs w:val="22"/>
        </w:rPr>
        <w:t>pieniądze z KPO i dotacje z nowej perspektywy unijnej na lata 2021-2027. Utrzyma się także popyt konsumencki, który był głównym motorem ożywienia także w 2024 roku. A to będzie miało przełożenie na wzrost finansowania udzielanego przez firmy leasingowe na zakup maszyn i urządzeń, a także pojazdów lekkich, które stanowią gros portfela leasingowego.</w:t>
      </w:r>
      <w:r w:rsidR="00A26202">
        <w:rPr>
          <w:rFonts w:ascii="Calibri" w:hAnsi="Calibri" w:cs="Calibri"/>
          <w:sz w:val="22"/>
          <w:szCs w:val="22"/>
        </w:rPr>
        <w:t xml:space="preserve"> </w:t>
      </w:r>
      <w:r w:rsidR="00445654">
        <w:rPr>
          <w:rFonts w:ascii="Calibri" w:hAnsi="Calibri" w:cs="Calibri"/>
          <w:sz w:val="22"/>
          <w:szCs w:val="22"/>
        </w:rPr>
        <w:t>P</w:t>
      </w:r>
      <w:r w:rsidR="00A26202" w:rsidRPr="00AB52B5">
        <w:rPr>
          <w:rFonts w:ascii="Calibri" w:hAnsi="Calibri" w:cs="Calibri"/>
          <w:sz w:val="22"/>
          <w:szCs w:val="22"/>
        </w:rPr>
        <w:t xml:space="preserve">rognozy </w:t>
      </w:r>
      <w:r w:rsidR="00445654">
        <w:rPr>
          <w:rFonts w:ascii="Calibri" w:hAnsi="Calibri" w:cs="Calibri"/>
          <w:sz w:val="22"/>
          <w:szCs w:val="22"/>
        </w:rPr>
        <w:t>ZPL wskazują na</w:t>
      </w:r>
      <w:r w:rsidR="00A26202" w:rsidRPr="00AB52B5">
        <w:rPr>
          <w:rFonts w:ascii="Calibri" w:hAnsi="Calibri" w:cs="Calibri"/>
          <w:sz w:val="22"/>
          <w:szCs w:val="22"/>
        </w:rPr>
        <w:t xml:space="preserve"> wzrost finansowania do poziomu ok. 125 mld zł</w:t>
      </w:r>
      <w:r w:rsidR="00A26202">
        <w:rPr>
          <w:rFonts w:ascii="Calibri" w:hAnsi="Calibri" w:cs="Calibri"/>
          <w:sz w:val="22"/>
          <w:szCs w:val="22"/>
        </w:rPr>
        <w:t xml:space="preserve">, co będzie oznaczać </w:t>
      </w:r>
      <w:r w:rsidR="00A26202" w:rsidRPr="00296215">
        <w:rPr>
          <w:rFonts w:ascii="Calibri" w:hAnsi="Calibri" w:cs="Calibri"/>
          <w:sz w:val="22"/>
          <w:szCs w:val="22"/>
        </w:rPr>
        <w:t>dwucyfrowy wzrost - o 13 proc.</w:t>
      </w:r>
    </w:p>
    <w:p w14:paraId="44E0A826" w14:textId="77777777" w:rsidR="00C45FE1" w:rsidRDefault="00C45FE1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0FF16B4" w14:textId="4042495C" w:rsidR="00C45FE1" w:rsidRDefault="00C45FE1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="002A7745" w:rsidRPr="000B3177">
        <w:rPr>
          <w:rFonts w:ascii="Calibri" w:hAnsi="Calibri" w:cs="Calibri"/>
          <w:i/>
          <w:iCs/>
          <w:sz w:val="22"/>
          <w:szCs w:val="22"/>
        </w:rPr>
        <w:t xml:space="preserve">Wychodząc naprzeciw zapowiedziom </w:t>
      </w:r>
      <w:r w:rsidR="00183BDF" w:rsidRPr="000B3177">
        <w:rPr>
          <w:rFonts w:ascii="Calibri" w:hAnsi="Calibri" w:cs="Calibri"/>
          <w:i/>
          <w:iCs/>
          <w:sz w:val="22"/>
          <w:szCs w:val="22"/>
        </w:rPr>
        <w:t>p</w:t>
      </w:r>
      <w:r w:rsidR="002A7745" w:rsidRPr="000B3177">
        <w:rPr>
          <w:rFonts w:ascii="Calibri" w:hAnsi="Calibri" w:cs="Calibri"/>
          <w:i/>
          <w:iCs/>
          <w:sz w:val="22"/>
          <w:szCs w:val="22"/>
        </w:rPr>
        <w:t xml:space="preserve">remiera Donalda Tuska </w:t>
      </w:r>
      <w:r w:rsidR="00EE322A" w:rsidRPr="000B3177">
        <w:rPr>
          <w:rFonts w:ascii="Calibri" w:hAnsi="Calibri" w:cs="Calibri"/>
          <w:i/>
          <w:iCs/>
          <w:sz w:val="22"/>
          <w:szCs w:val="22"/>
        </w:rPr>
        <w:t>dotyczącym</w:t>
      </w:r>
      <w:r w:rsidR="002A7745" w:rsidRPr="000B3177">
        <w:rPr>
          <w:rFonts w:ascii="Calibri" w:hAnsi="Calibri" w:cs="Calibri"/>
          <w:i/>
          <w:iCs/>
          <w:sz w:val="22"/>
          <w:szCs w:val="22"/>
        </w:rPr>
        <w:t xml:space="preserve"> planu gospodarczego na 2025 rok</w:t>
      </w:r>
      <w:r w:rsidR="00183BDF" w:rsidRPr="000B3177">
        <w:rPr>
          <w:rFonts w:ascii="Calibri" w:hAnsi="Calibri" w:cs="Calibri"/>
          <w:i/>
          <w:iCs/>
          <w:sz w:val="22"/>
          <w:szCs w:val="22"/>
        </w:rPr>
        <w:t>,</w:t>
      </w:r>
      <w:r w:rsidR="002A7745" w:rsidRPr="000B3177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EE322A" w:rsidRPr="000B3177">
        <w:rPr>
          <w:rFonts w:ascii="Calibri" w:hAnsi="Calibri" w:cs="Calibri"/>
          <w:i/>
          <w:iCs/>
          <w:sz w:val="22"/>
          <w:szCs w:val="22"/>
        </w:rPr>
        <w:t>Związek Polskiego Leasingu</w:t>
      </w:r>
      <w:r w:rsidR="002A7745" w:rsidRPr="000B3177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EE322A" w:rsidRPr="000B3177">
        <w:rPr>
          <w:rFonts w:ascii="Calibri" w:hAnsi="Calibri" w:cs="Calibri"/>
          <w:i/>
          <w:iCs/>
          <w:sz w:val="22"/>
          <w:szCs w:val="22"/>
        </w:rPr>
        <w:t>wysłał do premiera</w:t>
      </w:r>
      <w:r w:rsidR="002A7745" w:rsidRPr="000B3177">
        <w:rPr>
          <w:rFonts w:ascii="Calibri" w:hAnsi="Calibri" w:cs="Calibri"/>
          <w:i/>
          <w:iCs/>
          <w:sz w:val="22"/>
          <w:szCs w:val="22"/>
        </w:rPr>
        <w:t xml:space="preserve"> pismo z postulatami </w:t>
      </w:r>
      <w:r w:rsidR="00EE322A" w:rsidRPr="000B3177">
        <w:rPr>
          <w:rFonts w:ascii="Calibri" w:hAnsi="Calibri" w:cs="Calibri"/>
          <w:i/>
          <w:iCs/>
          <w:sz w:val="22"/>
          <w:szCs w:val="22"/>
        </w:rPr>
        <w:t xml:space="preserve">deregulacji </w:t>
      </w:r>
      <w:r w:rsidR="00183BDF" w:rsidRPr="000B3177">
        <w:rPr>
          <w:rFonts w:ascii="Calibri" w:hAnsi="Calibri" w:cs="Calibri"/>
          <w:i/>
          <w:iCs/>
          <w:sz w:val="22"/>
          <w:szCs w:val="22"/>
        </w:rPr>
        <w:t xml:space="preserve">prawa gospodarczego i administracyjnego, których celem jest przyśpieszenie rozwoju inwestycji polskich </w:t>
      </w:r>
      <w:r w:rsidR="00183BDF" w:rsidRPr="000B3177">
        <w:rPr>
          <w:rFonts w:ascii="Calibri" w:hAnsi="Calibri" w:cs="Calibri"/>
          <w:i/>
          <w:iCs/>
          <w:sz w:val="22"/>
          <w:szCs w:val="22"/>
        </w:rPr>
        <w:lastRenderedPageBreak/>
        <w:t>przedsiębiorstw</w:t>
      </w:r>
      <w:r w:rsidR="00E1451D" w:rsidRPr="000B3177">
        <w:rPr>
          <w:rFonts w:ascii="Calibri" w:hAnsi="Calibri" w:cs="Calibri"/>
          <w:i/>
          <w:iCs/>
          <w:sz w:val="22"/>
          <w:szCs w:val="22"/>
        </w:rPr>
        <w:t xml:space="preserve">. Liczymy na włączenie proponowanych przez </w:t>
      </w:r>
      <w:r w:rsidR="000B3177" w:rsidRPr="000B3177">
        <w:rPr>
          <w:rFonts w:ascii="Calibri" w:hAnsi="Calibri" w:cs="Calibri"/>
          <w:i/>
          <w:iCs/>
          <w:sz w:val="22"/>
          <w:szCs w:val="22"/>
        </w:rPr>
        <w:t xml:space="preserve">nas rozwiązań do kolejnego pakietu </w:t>
      </w:r>
      <w:r w:rsidR="00E1451D" w:rsidRPr="000B3177">
        <w:rPr>
          <w:rFonts w:ascii="Calibri" w:hAnsi="Calibri" w:cs="Calibri"/>
          <w:i/>
          <w:iCs/>
          <w:sz w:val="22"/>
          <w:szCs w:val="22"/>
        </w:rPr>
        <w:t xml:space="preserve">  </w:t>
      </w:r>
      <w:proofErr w:type="spellStart"/>
      <w:r w:rsidR="000B3177" w:rsidRPr="000B3177">
        <w:rPr>
          <w:rFonts w:ascii="Calibri" w:hAnsi="Calibri" w:cs="Calibri"/>
          <w:i/>
          <w:iCs/>
          <w:sz w:val="22"/>
          <w:szCs w:val="22"/>
        </w:rPr>
        <w:t>deregulacyjnego</w:t>
      </w:r>
      <w:proofErr w:type="spellEnd"/>
      <w:r w:rsidR="00E1451D">
        <w:rPr>
          <w:rFonts w:ascii="Calibri" w:hAnsi="Calibri" w:cs="Calibri"/>
          <w:sz w:val="22"/>
          <w:szCs w:val="22"/>
        </w:rPr>
        <w:t xml:space="preserve"> </w:t>
      </w:r>
      <w:r w:rsidR="000B3177">
        <w:rPr>
          <w:rFonts w:ascii="Calibri" w:hAnsi="Calibri" w:cs="Calibri"/>
          <w:sz w:val="22"/>
          <w:szCs w:val="22"/>
        </w:rPr>
        <w:t xml:space="preserve">– mówi </w:t>
      </w:r>
      <w:r w:rsidR="000B3177" w:rsidRPr="000B3177">
        <w:rPr>
          <w:rFonts w:ascii="Calibri" w:hAnsi="Calibri" w:cs="Calibri"/>
          <w:b/>
          <w:bCs/>
          <w:sz w:val="22"/>
          <w:szCs w:val="22"/>
        </w:rPr>
        <w:t>Monika Constant</w:t>
      </w:r>
      <w:r w:rsidR="000B3177">
        <w:rPr>
          <w:rFonts w:ascii="Calibri" w:hAnsi="Calibri" w:cs="Calibri"/>
          <w:sz w:val="22"/>
          <w:szCs w:val="22"/>
        </w:rPr>
        <w:t>.</w:t>
      </w:r>
    </w:p>
    <w:p w14:paraId="07496EBA" w14:textId="77777777" w:rsidR="00445654" w:rsidRDefault="00445654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5E0FE3C" w14:textId="07B76FFE" w:rsidR="00A16DE6" w:rsidRPr="00296215" w:rsidRDefault="00A16DE6" w:rsidP="00BE0BCC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Komisja Europejska cykliczne przeprowadza badanie SAFE</w:t>
      </w:r>
      <w:r w:rsidR="007A390E">
        <w:rPr>
          <w:rFonts w:ascii="Calibri" w:hAnsi="Calibri" w:cs="Calibri"/>
          <w:sz w:val="22"/>
          <w:szCs w:val="22"/>
        </w:rPr>
        <w:t xml:space="preserve"> - </w:t>
      </w:r>
      <w:proofErr w:type="spellStart"/>
      <w:r w:rsidR="007A390E" w:rsidRPr="007A390E">
        <w:rPr>
          <w:rFonts w:ascii="Calibri" w:hAnsi="Calibri" w:cs="Calibri"/>
          <w:sz w:val="22"/>
          <w:szCs w:val="22"/>
        </w:rPr>
        <w:t>Survey</w:t>
      </w:r>
      <w:proofErr w:type="spellEnd"/>
      <w:r w:rsidR="007A390E" w:rsidRPr="007A390E">
        <w:rPr>
          <w:rFonts w:ascii="Calibri" w:hAnsi="Calibri" w:cs="Calibri"/>
          <w:sz w:val="22"/>
          <w:szCs w:val="22"/>
        </w:rPr>
        <w:t xml:space="preserve"> on Access to Finance of Enterprises</w:t>
      </w:r>
      <w:r w:rsidR="009B54B9">
        <w:rPr>
          <w:rFonts w:ascii="Calibri" w:hAnsi="Calibri" w:cs="Calibri"/>
          <w:sz w:val="22"/>
          <w:szCs w:val="22"/>
        </w:rPr>
        <w:t xml:space="preserve"> już od 2008 roku. </w:t>
      </w:r>
      <w:r w:rsidR="00F34639">
        <w:rPr>
          <w:rFonts w:ascii="Calibri" w:hAnsi="Calibri" w:cs="Calibri"/>
          <w:sz w:val="22"/>
          <w:szCs w:val="22"/>
        </w:rPr>
        <w:t xml:space="preserve">Małe i </w:t>
      </w:r>
      <w:r w:rsidR="00D56170">
        <w:rPr>
          <w:rFonts w:ascii="Calibri" w:hAnsi="Calibri" w:cs="Calibri"/>
          <w:sz w:val="22"/>
          <w:szCs w:val="22"/>
        </w:rPr>
        <w:t>ś</w:t>
      </w:r>
      <w:r w:rsidR="00F34639">
        <w:rPr>
          <w:rFonts w:ascii="Calibri" w:hAnsi="Calibri" w:cs="Calibri"/>
          <w:sz w:val="22"/>
          <w:szCs w:val="22"/>
        </w:rPr>
        <w:t xml:space="preserve">rednie firmy </w:t>
      </w:r>
      <w:r w:rsidR="00BE58CF">
        <w:rPr>
          <w:rFonts w:ascii="Calibri" w:hAnsi="Calibri" w:cs="Calibri"/>
          <w:sz w:val="22"/>
          <w:szCs w:val="22"/>
        </w:rPr>
        <w:t xml:space="preserve">stanowią 99 proc. firm w Unii Europejskiej i zatrudniają ponad 85 mln pracowników. </w:t>
      </w:r>
    </w:p>
    <w:p w14:paraId="473F95BF" w14:textId="77777777" w:rsidR="00257B7E" w:rsidRDefault="00257B7E" w:rsidP="00962A4D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1A5F9070" w14:textId="77777777" w:rsidR="00962A4D" w:rsidRPr="00B10084" w:rsidRDefault="00962A4D" w:rsidP="00962A4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CBCA050" w:rsidR="00962A4D" w:rsidRPr="00B10084" w:rsidRDefault="00962A4D" w:rsidP="00962A4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</w:t>
      </w:r>
      <w:r w:rsidR="00D52741">
        <w:rPr>
          <w:rFonts w:cstheme="minorHAnsi"/>
          <w:sz w:val="16"/>
          <w:szCs w:val="16"/>
          <w:shd w:val="clear" w:color="auto" w:fill="FFFFFF"/>
        </w:rPr>
        <w:t>7</w:t>
      </w:r>
      <w:r w:rsidRPr="00977AF3">
        <w:rPr>
          <w:rFonts w:cstheme="minorHAnsi"/>
          <w:sz w:val="16"/>
          <w:szCs w:val="16"/>
          <w:shd w:val="clear" w:color="auto" w:fill="FFFFFF"/>
        </w:rPr>
        <w:t xml:space="preserve">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CE2DCF7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2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14D4928B" w14:textId="77777777" w:rsidR="00962A4D" w:rsidRPr="00B10084" w:rsidRDefault="00962A4D" w:rsidP="00962A4D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069AE4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A70DFB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proofErr w:type="spellStart"/>
      <w:r w:rsidRPr="00C97560">
        <w:rPr>
          <w:rFonts w:cstheme="minorHAnsi"/>
          <w:sz w:val="20"/>
          <w:szCs w:val="20"/>
          <w:lang w:val="de-DE"/>
        </w:rPr>
        <w:t>e-mail</w:t>
      </w:r>
      <w:proofErr w:type="spellEnd"/>
      <w:r w:rsidRPr="00C97560">
        <w:rPr>
          <w:rFonts w:cstheme="minorHAnsi"/>
          <w:sz w:val="20"/>
          <w:szCs w:val="20"/>
          <w:lang w:val="de-DE"/>
        </w:rPr>
        <w:t xml:space="preserve">: katarzyna.ostrowska@leasing.org.pl </w:t>
      </w:r>
    </w:p>
    <w:p w14:paraId="006B0E6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2613EBF2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3"/>
                    </pic:cNvPr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5"/>
                    </pic:cNvPr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771C57"/>
    <w:sectPr w:rsidR="000B2597" w:rsidRPr="00771C57" w:rsidSect="00684E74">
      <w:headerReference w:type="default" r:id="rId17"/>
      <w:footerReference w:type="default" r:id="rId18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BAB17" w14:textId="77777777" w:rsidR="004C448F" w:rsidRDefault="004C448F" w:rsidP="00C64445">
      <w:r>
        <w:separator/>
      </w:r>
    </w:p>
  </w:endnote>
  <w:endnote w:type="continuationSeparator" w:id="0">
    <w:p w14:paraId="17E26CF9" w14:textId="77777777" w:rsidR="004C448F" w:rsidRDefault="004C448F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80387" w14:textId="77777777" w:rsidR="004C448F" w:rsidRDefault="004C448F" w:rsidP="00C64445">
      <w:r>
        <w:separator/>
      </w:r>
    </w:p>
  </w:footnote>
  <w:footnote w:type="continuationSeparator" w:id="0">
    <w:p w14:paraId="32F8E1F9" w14:textId="77777777" w:rsidR="004C448F" w:rsidRDefault="004C448F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5696"/>
    <w:multiLevelType w:val="hybridMultilevel"/>
    <w:tmpl w:val="196A5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E60E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A2693"/>
    <w:multiLevelType w:val="hybridMultilevel"/>
    <w:tmpl w:val="27986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7"/>
  </w:num>
  <w:num w:numId="4" w16cid:durableId="663321470">
    <w:abstractNumId w:val="8"/>
  </w:num>
  <w:num w:numId="5" w16cid:durableId="162018194">
    <w:abstractNumId w:val="3"/>
  </w:num>
  <w:num w:numId="6" w16cid:durableId="64644634">
    <w:abstractNumId w:val="5"/>
  </w:num>
  <w:num w:numId="7" w16cid:durableId="2027907007">
    <w:abstractNumId w:val="6"/>
  </w:num>
  <w:num w:numId="8" w16cid:durableId="845753966">
    <w:abstractNumId w:val="1"/>
  </w:num>
  <w:num w:numId="9" w16cid:durableId="1316908487">
    <w:abstractNumId w:val="4"/>
  </w:num>
  <w:num w:numId="10" w16cid:durableId="1243562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70DE"/>
    <w:rsid w:val="00040A75"/>
    <w:rsid w:val="0005239B"/>
    <w:rsid w:val="00055AE2"/>
    <w:rsid w:val="00060AAA"/>
    <w:rsid w:val="00070A65"/>
    <w:rsid w:val="00074185"/>
    <w:rsid w:val="00075D79"/>
    <w:rsid w:val="0008695F"/>
    <w:rsid w:val="00087C5A"/>
    <w:rsid w:val="00091456"/>
    <w:rsid w:val="000A145A"/>
    <w:rsid w:val="000A747F"/>
    <w:rsid w:val="000B2597"/>
    <w:rsid w:val="000B3177"/>
    <w:rsid w:val="000B3DC5"/>
    <w:rsid w:val="000B42C8"/>
    <w:rsid w:val="000B5BB8"/>
    <w:rsid w:val="000B6313"/>
    <w:rsid w:val="000C0FC4"/>
    <w:rsid w:val="000C1967"/>
    <w:rsid w:val="000C430A"/>
    <w:rsid w:val="000D734F"/>
    <w:rsid w:val="000E3F2C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16E3A"/>
    <w:rsid w:val="001230CD"/>
    <w:rsid w:val="00123B96"/>
    <w:rsid w:val="00124778"/>
    <w:rsid w:val="001253A1"/>
    <w:rsid w:val="00127BEE"/>
    <w:rsid w:val="0014353F"/>
    <w:rsid w:val="00144EE1"/>
    <w:rsid w:val="00145459"/>
    <w:rsid w:val="00145B17"/>
    <w:rsid w:val="0015561F"/>
    <w:rsid w:val="00155F5D"/>
    <w:rsid w:val="00157180"/>
    <w:rsid w:val="0016778E"/>
    <w:rsid w:val="0017098A"/>
    <w:rsid w:val="00173204"/>
    <w:rsid w:val="00173D00"/>
    <w:rsid w:val="001810B5"/>
    <w:rsid w:val="0018129A"/>
    <w:rsid w:val="00182F71"/>
    <w:rsid w:val="00183BDF"/>
    <w:rsid w:val="00184F8B"/>
    <w:rsid w:val="001A4918"/>
    <w:rsid w:val="001A6855"/>
    <w:rsid w:val="001A7D3A"/>
    <w:rsid w:val="001B1BD1"/>
    <w:rsid w:val="001C02E9"/>
    <w:rsid w:val="001C2893"/>
    <w:rsid w:val="001D26CA"/>
    <w:rsid w:val="001D432B"/>
    <w:rsid w:val="001D46CD"/>
    <w:rsid w:val="001D6F0C"/>
    <w:rsid w:val="001E2697"/>
    <w:rsid w:val="001E700B"/>
    <w:rsid w:val="001E7FB5"/>
    <w:rsid w:val="001F41AE"/>
    <w:rsid w:val="00200592"/>
    <w:rsid w:val="0020472D"/>
    <w:rsid w:val="002056E9"/>
    <w:rsid w:val="00212802"/>
    <w:rsid w:val="00214B24"/>
    <w:rsid w:val="0022388D"/>
    <w:rsid w:val="0022460D"/>
    <w:rsid w:val="002267A3"/>
    <w:rsid w:val="00232A86"/>
    <w:rsid w:val="00240195"/>
    <w:rsid w:val="00244973"/>
    <w:rsid w:val="0025483C"/>
    <w:rsid w:val="002555B6"/>
    <w:rsid w:val="00257B7E"/>
    <w:rsid w:val="0026034E"/>
    <w:rsid w:val="002645E7"/>
    <w:rsid w:val="0026795E"/>
    <w:rsid w:val="0027046A"/>
    <w:rsid w:val="00271062"/>
    <w:rsid w:val="0027542A"/>
    <w:rsid w:val="00277A38"/>
    <w:rsid w:val="0028346A"/>
    <w:rsid w:val="002850D6"/>
    <w:rsid w:val="00292949"/>
    <w:rsid w:val="00292C1B"/>
    <w:rsid w:val="00294644"/>
    <w:rsid w:val="00295E2E"/>
    <w:rsid w:val="00297079"/>
    <w:rsid w:val="002A12B0"/>
    <w:rsid w:val="002A359B"/>
    <w:rsid w:val="002A4F17"/>
    <w:rsid w:val="002A7745"/>
    <w:rsid w:val="002B0274"/>
    <w:rsid w:val="002C2302"/>
    <w:rsid w:val="002C7453"/>
    <w:rsid w:val="002D134A"/>
    <w:rsid w:val="002D5119"/>
    <w:rsid w:val="002D5E88"/>
    <w:rsid w:val="002E0CDC"/>
    <w:rsid w:val="002E460E"/>
    <w:rsid w:val="002E5331"/>
    <w:rsid w:val="002F15BD"/>
    <w:rsid w:val="002F5B77"/>
    <w:rsid w:val="002F5D61"/>
    <w:rsid w:val="00302FCE"/>
    <w:rsid w:val="00312863"/>
    <w:rsid w:val="00314258"/>
    <w:rsid w:val="00315F53"/>
    <w:rsid w:val="003214C3"/>
    <w:rsid w:val="00324735"/>
    <w:rsid w:val="0032528B"/>
    <w:rsid w:val="003266DF"/>
    <w:rsid w:val="00331675"/>
    <w:rsid w:val="00333A1E"/>
    <w:rsid w:val="00334530"/>
    <w:rsid w:val="00344DAC"/>
    <w:rsid w:val="00346494"/>
    <w:rsid w:val="00351CD6"/>
    <w:rsid w:val="0035563D"/>
    <w:rsid w:val="00360F4E"/>
    <w:rsid w:val="00361E8C"/>
    <w:rsid w:val="0037098F"/>
    <w:rsid w:val="003724FA"/>
    <w:rsid w:val="00373609"/>
    <w:rsid w:val="00382534"/>
    <w:rsid w:val="003949C9"/>
    <w:rsid w:val="003A1CF9"/>
    <w:rsid w:val="003A2800"/>
    <w:rsid w:val="003A40AA"/>
    <w:rsid w:val="003B3761"/>
    <w:rsid w:val="003C1EEB"/>
    <w:rsid w:val="003C3AAE"/>
    <w:rsid w:val="003D27B8"/>
    <w:rsid w:val="003D38C0"/>
    <w:rsid w:val="003D6437"/>
    <w:rsid w:val="003D712E"/>
    <w:rsid w:val="003D7E75"/>
    <w:rsid w:val="003E27D4"/>
    <w:rsid w:val="003E6DA1"/>
    <w:rsid w:val="003E6FCE"/>
    <w:rsid w:val="003F19FE"/>
    <w:rsid w:val="003F50EF"/>
    <w:rsid w:val="003F578D"/>
    <w:rsid w:val="003F684E"/>
    <w:rsid w:val="003F76C1"/>
    <w:rsid w:val="0040246D"/>
    <w:rsid w:val="0040767D"/>
    <w:rsid w:val="00407796"/>
    <w:rsid w:val="00416D23"/>
    <w:rsid w:val="0041741F"/>
    <w:rsid w:val="004264AB"/>
    <w:rsid w:val="00430485"/>
    <w:rsid w:val="00430556"/>
    <w:rsid w:val="004354F3"/>
    <w:rsid w:val="00436812"/>
    <w:rsid w:val="00445654"/>
    <w:rsid w:val="00447C0B"/>
    <w:rsid w:val="00451821"/>
    <w:rsid w:val="00461B13"/>
    <w:rsid w:val="0046442C"/>
    <w:rsid w:val="00466719"/>
    <w:rsid w:val="004729B0"/>
    <w:rsid w:val="00475945"/>
    <w:rsid w:val="0047789D"/>
    <w:rsid w:val="00477F14"/>
    <w:rsid w:val="0048231F"/>
    <w:rsid w:val="004846DD"/>
    <w:rsid w:val="00484F1D"/>
    <w:rsid w:val="00486649"/>
    <w:rsid w:val="00486FEE"/>
    <w:rsid w:val="004929FE"/>
    <w:rsid w:val="00496A05"/>
    <w:rsid w:val="004A6C5A"/>
    <w:rsid w:val="004B4417"/>
    <w:rsid w:val="004C0587"/>
    <w:rsid w:val="004C448F"/>
    <w:rsid w:val="004C744E"/>
    <w:rsid w:val="004C776E"/>
    <w:rsid w:val="004D0ADF"/>
    <w:rsid w:val="004D1ABE"/>
    <w:rsid w:val="004D3680"/>
    <w:rsid w:val="004E2EA8"/>
    <w:rsid w:val="004E3ADB"/>
    <w:rsid w:val="004E4C03"/>
    <w:rsid w:val="004E55E8"/>
    <w:rsid w:val="004E5A8F"/>
    <w:rsid w:val="004F420F"/>
    <w:rsid w:val="004F6CF3"/>
    <w:rsid w:val="004F7AAB"/>
    <w:rsid w:val="00507647"/>
    <w:rsid w:val="00510ACB"/>
    <w:rsid w:val="00520C4B"/>
    <w:rsid w:val="00523173"/>
    <w:rsid w:val="00525BA2"/>
    <w:rsid w:val="00533F6E"/>
    <w:rsid w:val="005360E6"/>
    <w:rsid w:val="00547D16"/>
    <w:rsid w:val="00557BA7"/>
    <w:rsid w:val="00562F1D"/>
    <w:rsid w:val="00566D6D"/>
    <w:rsid w:val="00572D23"/>
    <w:rsid w:val="00573F94"/>
    <w:rsid w:val="00580DCE"/>
    <w:rsid w:val="00582063"/>
    <w:rsid w:val="005A1711"/>
    <w:rsid w:val="005A1B28"/>
    <w:rsid w:val="005A7684"/>
    <w:rsid w:val="005B3A4A"/>
    <w:rsid w:val="005B7DCB"/>
    <w:rsid w:val="005C02EF"/>
    <w:rsid w:val="005C0744"/>
    <w:rsid w:val="005C1291"/>
    <w:rsid w:val="005C5088"/>
    <w:rsid w:val="005D1494"/>
    <w:rsid w:val="005D1DED"/>
    <w:rsid w:val="005D242C"/>
    <w:rsid w:val="005D3DBC"/>
    <w:rsid w:val="005D552A"/>
    <w:rsid w:val="005D79D1"/>
    <w:rsid w:val="005E145D"/>
    <w:rsid w:val="005E4120"/>
    <w:rsid w:val="005E4DB0"/>
    <w:rsid w:val="005F0774"/>
    <w:rsid w:val="005F1C83"/>
    <w:rsid w:val="005F3FD4"/>
    <w:rsid w:val="005F7BAE"/>
    <w:rsid w:val="00606607"/>
    <w:rsid w:val="0061396D"/>
    <w:rsid w:val="00623464"/>
    <w:rsid w:val="0062526B"/>
    <w:rsid w:val="00625AD9"/>
    <w:rsid w:val="0062650E"/>
    <w:rsid w:val="0063277D"/>
    <w:rsid w:val="00642774"/>
    <w:rsid w:val="0064432B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662B"/>
    <w:rsid w:val="006607CA"/>
    <w:rsid w:val="00660B1F"/>
    <w:rsid w:val="00664F20"/>
    <w:rsid w:val="00667AD2"/>
    <w:rsid w:val="00673CAB"/>
    <w:rsid w:val="00673F17"/>
    <w:rsid w:val="00674C1C"/>
    <w:rsid w:val="00682770"/>
    <w:rsid w:val="00683AC5"/>
    <w:rsid w:val="00684E74"/>
    <w:rsid w:val="00685E9B"/>
    <w:rsid w:val="00690163"/>
    <w:rsid w:val="00692221"/>
    <w:rsid w:val="006967AB"/>
    <w:rsid w:val="006A5EA1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0E73"/>
    <w:rsid w:val="006D153C"/>
    <w:rsid w:val="006D5D71"/>
    <w:rsid w:val="006E24D2"/>
    <w:rsid w:val="006E5616"/>
    <w:rsid w:val="006F522D"/>
    <w:rsid w:val="006F52A2"/>
    <w:rsid w:val="006F7161"/>
    <w:rsid w:val="00704512"/>
    <w:rsid w:val="007164E4"/>
    <w:rsid w:val="00720711"/>
    <w:rsid w:val="00721B74"/>
    <w:rsid w:val="00724480"/>
    <w:rsid w:val="00736D4A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66D59"/>
    <w:rsid w:val="007709F9"/>
    <w:rsid w:val="00771C57"/>
    <w:rsid w:val="00772083"/>
    <w:rsid w:val="007727CD"/>
    <w:rsid w:val="00772C10"/>
    <w:rsid w:val="007740CE"/>
    <w:rsid w:val="0077418B"/>
    <w:rsid w:val="00774F1A"/>
    <w:rsid w:val="00777099"/>
    <w:rsid w:val="00784F4B"/>
    <w:rsid w:val="00792427"/>
    <w:rsid w:val="00793345"/>
    <w:rsid w:val="00795547"/>
    <w:rsid w:val="007A1FBB"/>
    <w:rsid w:val="007A390E"/>
    <w:rsid w:val="007A3B2C"/>
    <w:rsid w:val="007A6DED"/>
    <w:rsid w:val="007B66E7"/>
    <w:rsid w:val="007C239D"/>
    <w:rsid w:val="007C5EAB"/>
    <w:rsid w:val="007C699F"/>
    <w:rsid w:val="007C6B07"/>
    <w:rsid w:val="007C6EBB"/>
    <w:rsid w:val="007D3705"/>
    <w:rsid w:val="007E4575"/>
    <w:rsid w:val="007E7B88"/>
    <w:rsid w:val="007F036A"/>
    <w:rsid w:val="007F0AD9"/>
    <w:rsid w:val="008031A6"/>
    <w:rsid w:val="008035D8"/>
    <w:rsid w:val="008077F1"/>
    <w:rsid w:val="008168E1"/>
    <w:rsid w:val="00821E0F"/>
    <w:rsid w:val="00821E6F"/>
    <w:rsid w:val="0082539A"/>
    <w:rsid w:val="0082600F"/>
    <w:rsid w:val="008301AE"/>
    <w:rsid w:val="0083123A"/>
    <w:rsid w:val="00831C99"/>
    <w:rsid w:val="0084396B"/>
    <w:rsid w:val="00845214"/>
    <w:rsid w:val="00852158"/>
    <w:rsid w:val="00855B62"/>
    <w:rsid w:val="00862633"/>
    <w:rsid w:val="008648A3"/>
    <w:rsid w:val="00864E24"/>
    <w:rsid w:val="008657E2"/>
    <w:rsid w:val="00886BB3"/>
    <w:rsid w:val="00890AE9"/>
    <w:rsid w:val="00891E89"/>
    <w:rsid w:val="008A1BF1"/>
    <w:rsid w:val="008A3B4B"/>
    <w:rsid w:val="008A5AE1"/>
    <w:rsid w:val="008B6BE0"/>
    <w:rsid w:val="008C542A"/>
    <w:rsid w:val="008C6733"/>
    <w:rsid w:val="008C7422"/>
    <w:rsid w:val="008C7DF1"/>
    <w:rsid w:val="008D16A1"/>
    <w:rsid w:val="008D16E2"/>
    <w:rsid w:val="008D1DB5"/>
    <w:rsid w:val="008D33D8"/>
    <w:rsid w:val="008D6328"/>
    <w:rsid w:val="008D6873"/>
    <w:rsid w:val="008D6FBD"/>
    <w:rsid w:val="008E395B"/>
    <w:rsid w:val="008F0B37"/>
    <w:rsid w:val="008F1EC6"/>
    <w:rsid w:val="008F52B3"/>
    <w:rsid w:val="008F6625"/>
    <w:rsid w:val="00901F8C"/>
    <w:rsid w:val="00902941"/>
    <w:rsid w:val="00907545"/>
    <w:rsid w:val="00911849"/>
    <w:rsid w:val="00915107"/>
    <w:rsid w:val="00916687"/>
    <w:rsid w:val="0092360B"/>
    <w:rsid w:val="0092672B"/>
    <w:rsid w:val="009456F5"/>
    <w:rsid w:val="00953BBF"/>
    <w:rsid w:val="00955EA8"/>
    <w:rsid w:val="00960903"/>
    <w:rsid w:val="00960D76"/>
    <w:rsid w:val="00962A4D"/>
    <w:rsid w:val="00966734"/>
    <w:rsid w:val="009711B8"/>
    <w:rsid w:val="0097187E"/>
    <w:rsid w:val="0098212D"/>
    <w:rsid w:val="0098763F"/>
    <w:rsid w:val="00990B70"/>
    <w:rsid w:val="0099247A"/>
    <w:rsid w:val="009A00D3"/>
    <w:rsid w:val="009A07C7"/>
    <w:rsid w:val="009A104D"/>
    <w:rsid w:val="009A1C4A"/>
    <w:rsid w:val="009A475E"/>
    <w:rsid w:val="009B11A5"/>
    <w:rsid w:val="009B19E7"/>
    <w:rsid w:val="009B4E00"/>
    <w:rsid w:val="009B54B9"/>
    <w:rsid w:val="009B5647"/>
    <w:rsid w:val="009C1CDF"/>
    <w:rsid w:val="009D1180"/>
    <w:rsid w:val="009D1AA5"/>
    <w:rsid w:val="009D25C4"/>
    <w:rsid w:val="009D41A1"/>
    <w:rsid w:val="009E4D8C"/>
    <w:rsid w:val="009E6937"/>
    <w:rsid w:val="009E7BBF"/>
    <w:rsid w:val="009F077B"/>
    <w:rsid w:val="009F1573"/>
    <w:rsid w:val="009F4F44"/>
    <w:rsid w:val="00A03F96"/>
    <w:rsid w:val="00A16DE6"/>
    <w:rsid w:val="00A16F8A"/>
    <w:rsid w:val="00A17AA1"/>
    <w:rsid w:val="00A21BA5"/>
    <w:rsid w:val="00A2317F"/>
    <w:rsid w:val="00A26202"/>
    <w:rsid w:val="00A3375C"/>
    <w:rsid w:val="00A40891"/>
    <w:rsid w:val="00A40A3F"/>
    <w:rsid w:val="00A42B43"/>
    <w:rsid w:val="00A43EBA"/>
    <w:rsid w:val="00A46AC2"/>
    <w:rsid w:val="00A54888"/>
    <w:rsid w:val="00A56273"/>
    <w:rsid w:val="00A619D5"/>
    <w:rsid w:val="00A62EDC"/>
    <w:rsid w:val="00A638D6"/>
    <w:rsid w:val="00A66E77"/>
    <w:rsid w:val="00A67106"/>
    <w:rsid w:val="00A67E95"/>
    <w:rsid w:val="00A73BCC"/>
    <w:rsid w:val="00A742EE"/>
    <w:rsid w:val="00A80161"/>
    <w:rsid w:val="00A8082C"/>
    <w:rsid w:val="00A8100E"/>
    <w:rsid w:val="00A82174"/>
    <w:rsid w:val="00A84439"/>
    <w:rsid w:val="00A911FE"/>
    <w:rsid w:val="00A9299F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C7B50"/>
    <w:rsid w:val="00AD09E9"/>
    <w:rsid w:val="00AD3DFA"/>
    <w:rsid w:val="00AE0AE8"/>
    <w:rsid w:val="00AE10E4"/>
    <w:rsid w:val="00AE296E"/>
    <w:rsid w:val="00AE3AE6"/>
    <w:rsid w:val="00AE4E52"/>
    <w:rsid w:val="00AF0694"/>
    <w:rsid w:val="00AF1D33"/>
    <w:rsid w:val="00AF6A59"/>
    <w:rsid w:val="00B013B8"/>
    <w:rsid w:val="00B06C61"/>
    <w:rsid w:val="00B07C82"/>
    <w:rsid w:val="00B10F27"/>
    <w:rsid w:val="00B3219B"/>
    <w:rsid w:val="00B32291"/>
    <w:rsid w:val="00B36E4A"/>
    <w:rsid w:val="00B4348A"/>
    <w:rsid w:val="00B540BE"/>
    <w:rsid w:val="00B54C1C"/>
    <w:rsid w:val="00B55308"/>
    <w:rsid w:val="00B55721"/>
    <w:rsid w:val="00B6519A"/>
    <w:rsid w:val="00B65B9F"/>
    <w:rsid w:val="00B65C8A"/>
    <w:rsid w:val="00B701CB"/>
    <w:rsid w:val="00B7633F"/>
    <w:rsid w:val="00B8653E"/>
    <w:rsid w:val="00B92CFB"/>
    <w:rsid w:val="00B957FA"/>
    <w:rsid w:val="00BB036F"/>
    <w:rsid w:val="00BB1196"/>
    <w:rsid w:val="00BB5B97"/>
    <w:rsid w:val="00BB700E"/>
    <w:rsid w:val="00BC1C89"/>
    <w:rsid w:val="00BD5F30"/>
    <w:rsid w:val="00BD5FF1"/>
    <w:rsid w:val="00BE0BCC"/>
    <w:rsid w:val="00BE2DDF"/>
    <w:rsid w:val="00BE4C99"/>
    <w:rsid w:val="00BE5507"/>
    <w:rsid w:val="00BE58CF"/>
    <w:rsid w:val="00BF5B16"/>
    <w:rsid w:val="00C00331"/>
    <w:rsid w:val="00C0069B"/>
    <w:rsid w:val="00C022A4"/>
    <w:rsid w:val="00C02CD2"/>
    <w:rsid w:val="00C14F91"/>
    <w:rsid w:val="00C166CE"/>
    <w:rsid w:val="00C210E9"/>
    <w:rsid w:val="00C24415"/>
    <w:rsid w:val="00C26061"/>
    <w:rsid w:val="00C275F6"/>
    <w:rsid w:val="00C44E51"/>
    <w:rsid w:val="00C45FE1"/>
    <w:rsid w:val="00C47213"/>
    <w:rsid w:val="00C52F83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3D15"/>
    <w:rsid w:val="00C75834"/>
    <w:rsid w:val="00C8407A"/>
    <w:rsid w:val="00C85AE8"/>
    <w:rsid w:val="00C94416"/>
    <w:rsid w:val="00CA4417"/>
    <w:rsid w:val="00CA7DE9"/>
    <w:rsid w:val="00CB3303"/>
    <w:rsid w:val="00CB34FF"/>
    <w:rsid w:val="00CB36B5"/>
    <w:rsid w:val="00CC0AF8"/>
    <w:rsid w:val="00CD267F"/>
    <w:rsid w:val="00CD71F5"/>
    <w:rsid w:val="00CD778D"/>
    <w:rsid w:val="00CE065F"/>
    <w:rsid w:val="00CE3200"/>
    <w:rsid w:val="00CE5195"/>
    <w:rsid w:val="00CE5251"/>
    <w:rsid w:val="00CF0ADB"/>
    <w:rsid w:val="00CF7028"/>
    <w:rsid w:val="00D0047A"/>
    <w:rsid w:val="00D00F3C"/>
    <w:rsid w:val="00D026C6"/>
    <w:rsid w:val="00D044E5"/>
    <w:rsid w:val="00D04DB8"/>
    <w:rsid w:val="00D07004"/>
    <w:rsid w:val="00D2702E"/>
    <w:rsid w:val="00D30671"/>
    <w:rsid w:val="00D321A0"/>
    <w:rsid w:val="00D330A6"/>
    <w:rsid w:val="00D45001"/>
    <w:rsid w:val="00D45644"/>
    <w:rsid w:val="00D47BA5"/>
    <w:rsid w:val="00D52741"/>
    <w:rsid w:val="00D56170"/>
    <w:rsid w:val="00D5627B"/>
    <w:rsid w:val="00D574EB"/>
    <w:rsid w:val="00D61BC8"/>
    <w:rsid w:val="00D63A3C"/>
    <w:rsid w:val="00D6506C"/>
    <w:rsid w:val="00D655FA"/>
    <w:rsid w:val="00D74B9D"/>
    <w:rsid w:val="00D752F3"/>
    <w:rsid w:val="00D82D70"/>
    <w:rsid w:val="00D91776"/>
    <w:rsid w:val="00D91A67"/>
    <w:rsid w:val="00D97F2C"/>
    <w:rsid w:val="00DA490B"/>
    <w:rsid w:val="00DA50D5"/>
    <w:rsid w:val="00DB3348"/>
    <w:rsid w:val="00DC22BC"/>
    <w:rsid w:val="00DD3878"/>
    <w:rsid w:val="00DD53DF"/>
    <w:rsid w:val="00DE23A1"/>
    <w:rsid w:val="00DE779B"/>
    <w:rsid w:val="00DE791A"/>
    <w:rsid w:val="00DE7E5D"/>
    <w:rsid w:val="00DF04CB"/>
    <w:rsid w:val="00DF4201"/>
    <w:rsid w:val="00DF6CED"/>
    <w:rsid w:val="00E011CB"/>
    <w:rsid w:val="00E05D99"/>
    <w:rsid w:val="00E105C4"/>
    <w:rsid w:val="00E10BA8"/>
    <w:rsid w:val="00E12086"/>
    <w:rsid w:val="00E1451D"/>
    <w:rsid w:val="00E16F93"/>
    <w:rsid w:val="00E200FB"/>
    <w:rsid w:val="00E21778"/>
    <w:rsid w:val="00E23318"/>
    <w:rsid w:val="00E2649F"/>
    <w:rsid w:val="00E26931"/>
    <w:rsid w:val="00E3337A"/>
    <w:rsid w:val="00E40B44"/>
    <w:rsid w:val="00E55A19"/>
    <w:rsid w:val="00E56D50"/>
    <w:rsid w:val="00E63AFB"/>
    <w:rsid w:val="00E6407D"/>
    <w:rsid w:val="00E65D9D"/>
    <w:rsid w:val="00E7566B"/>
    <w:rsid w:val="00E76AED"/>
    <w:rsid w:val="00E84818"/>
    <w:rsid w:val="00E90C8E"/>
    <w:rsid w:val="00E93B6A"/>
    <w:rsid w:val="00E94051"/>
    <w:rsid w:val="00E97237"/>
    <w:rsid w:val="00EA7B17"/>
    <w:rsid w:val="00EB0EE6"/>
    <w:rsid w:val="00EB7572"/>
    <w:rsid w:val="00EC2F5F"/>
    <w:rsid w:val="00EC66DE"/>
    <w:rsid w:val="00ED79B6"/>
    <w:rsid w:val="00EE1341"/>
    <w:rsid w:val="00EE14AF"/>
    <w:rsid w:val="00EE2205"/>
    <w:rsid w:val="00EE322A"/>
    <w:rsid w:val="00EE7F0C"/>
    <w:rsid w:val="00EF13C4"/>
    <w:rsid w:val="00EF2492"/>
    <w:rsid w:val="00EF2AC7"/>
    <w:rsid w:val="00EF42FF"/>
    <w:rsid w:val="00EF7B90"/>
    <w:rsid w:val="00F01744"/>
    <w:rsid w:val="00F01DFC"/>
    <w:rsid w:val="00F0229E"/>
    <w:rsid w:val="00F077B2"/>
    <w:rsid w:val="00F10436"/>
    <w:rsid w:val="00F14DFF"/>
    <w:rsid w:val="00F14FDE"/>
    <w:rsid w:val="00F2323A"/>
    <w:rsid w:val="00F249B1"/>
    <w:rsid w:val="00F267A4"/>
    <w:rsid w:val="00F26FD1"/>
    <w:rsid w:val="00F3288B"/>
    <w:rsid w:val="00F34639"/>
    <w:rsid w:val="00F451AC"/>
    <w:rsid w:val="00F50F26"/>
    <w:rsid w:val="00F52B20"/>
    <w:rsid w:val="00F547AE"/>
    <w:rsid w:val="00F54E67"/>
    <w:rsid w:val="00F56A8C"/>
    <w:rsid w:val="00F6002B"/>
    <w:rsid w:val="00F60963"/>
    <w:rsid w:val="00F64BF2"/>
    <w:rsid w:val="00F66E00"/>
    <w:rsid w:val="00F66F74"/>
    <w:rsid w:val="00F67EED"/>
    <w:rsid w:val="00F70526"/>
    <w:rsid w:val="00F72C94"/>
    <w:rsid w:val="00F72CAE"/>
    <w:rsid w:val="00F86613"/>
    <w:rsid w:val="00F92D56"/>
    <w:rsid w:val="00F9343E"/>
    <w:rsid w:val="00F94470"/>
    <w:rsid w:val="00F97C0C"/>
    <w:rsid w:val="00FA2042"/>
    <w:rsid w:val="00FA7FD6"/>
    <w:rsid w:val="00FB3EB4"/>
    <w:rsid w:val="00FB48CD"/>
    <w:rsid w:val="00FB524A"/>
    <w:rsid w:val="00FB560E"/>
    <w:rsid w:val="00FB5D97"/>
    <w:rsid w:val="00FB644E"/>
    <w:rsid w:val="00FC4DBA"/>
    <w:rsid w:val="00FD2632"/>
    <w:rsid w:val="00FD3141"/>
    <w:rsid w:val="00FD6FC4"/>
    <w:rsid w:val="00FE0740"/>
    <w:rsid w:val="00FE07F2"/>
    <w:rsid w:val="00FE40D7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2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07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7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linkedin.com/company/zwiazek-polskiego-leasingu-zpl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asing.org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twitter.com/ZwiazekLeasingu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16</cp:revision>
  <dcterms:created xsi:type="dcterms:W3CDTF">2025-02-13T17:23:00Z</dcterms:created>
  <dcterms:modified xsi:type="dcterms:W3CDTF">2025-02-17T13:38:00Z</dcterms:modified>
</cp:coreProperties>
</file>