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84CFBF" w14:textId="77777777" w:rsidR="00962A4D" w:rsidRPr="00B10084" w:rsidRDefault="00962A4D" w:rsidP="00920A5E">
      <w:pPr>
        <w:pStyle w:val="Tekstpodstawowy"/>
        <w:spacing w:line="276" w:lineRule="auto"/>
        <w:jc w:val="both"/>
        <w:rPr>
          <w:rFonts w:cstheme="minorHAnsi"/>
        </w:rPr>
      </w:pPr>
    </w:p>
    <w:p w14:paraId="5822BA16" w14:textId="77777777" w:rsidR="00962A4D" w:rsidRPr="00A11DBA" w:rsidRDefault="00962A4D" w:rsidP="00920A5E">
      <w:pPr>
        <w:pStyle w:val="Tekstpodstawowy"/>
        <w:spacing w:line="276" w:lineRule="auto"/>
        <w:jc w:val="both"/>
        <w:rPr>
          <w:rFonts w:cstheme="minorHAnsi"/>
          <w:sz w:val="24"/>
          <w:szCs w:val="24"/>
        </w:rPr>
      </w:pPr>
      <w:r w:rsidRPr="00A11DBA">
        <w:rPr>
          <w:rFonts w:cstheme="minorHAnsi"/>
          <w:sz w:val="24"/>
          <w:szCs w:val="24"/>
        </w:rPr>
        <w:t>Informacja prasowa</w:t>
      </w:r>
    </w:p>
    <w:p w14:paraId="3047DA72" w14:textId="48F68A0C" w:rsidR="009A3291" w:rsidRDefault="00502FB4" w:rsidP="009A3291">
      <w:pPr>
        <w:spacing w:before="240" w:line="276" w:lineRule="auto"/>
        <w:jc w:val="both"/>
        <w:rPr>
          <w:rFonts w:cstheme="minorHAnsi"/>
          <w:b/>
          <w:bCs/>
          <w:color w:val="0070C0"/>
          <w:sz w:val="32"/>
          <w:szCs w:val="32"/>
        </w:rPr>
      </w:pPr>
      <w:r>
        <w:rPr>
          <w:rFonts w:cstheme="minorHAnsi"/>
          <w:b/>
          <w:bCs/>
          <w:color w:val="0070C0"/>
          <w:sz w:val="32"/>
          <w:szCs w:val="32"/>
        </w:rPr>
        <w:t>Mikro i małe firmy</w:t>
      </w:r>
      <w:r w:rsidR="00007FFD">
        <w:rPr>
          <w:rFonts w:cstheme="minorHAnsi"/>
          <w:b/>
          <w:bCs/>
          <w:color w:val="0070C0"/>
          <w:sz w:val="32"/>
          <w:szCs w:val="32"/>
        </w:rPr>
        <w:t xml:space="preserve"> </w:t>
      </w:r>
      <w:r>
        <w:rPr>
          <w:rFonts w:cstheme="minorHAnsi"/>
          <w:b/>
          <w:bCs/>
          <w:color w:val="0070C0"/>
          <w:sz w:val="32"/>
          <w:szCs w:val="32"/>
        </w:rPr>
        <w:t>zadowolone</w:t>
      </w:r>
      <w:r w:rsidR="00007FFD">
        <w:rPr>
          <w:rFonts w:cstheme="minorHAnsi"/>
          <w:b/>
          <w:bCs/>
          <w:color w:val="0070C0"/>
          <w:sz w:val="32"/>
          <w:szCs w:val="32"/>
        </w:rPr>
        <w:t xml:space="preserve"> z leasingu – </w:t>
      </w:r>
      <w:r w:rsidR="007D0361">
        <w:rPr>
          <w:rFonts w:cstheme="minorHAnsi"/>
          <w:b/>
          <w:bCs/>
          <w:color w:val="0070C0"/>
          <w:sz w:val="32"/>
          <w:szCs w:val="32"/>
        </w:rPr>
        <w:t>wyniki</w:t>
      </w:r>
      <w:r w:rsidR="00007FFD">
        <w:rPr>
          <w:rFonts w:cstheme="minorHAnsi"/>
          <w:b/>
          <w:bCs/>
          <w:color w:val="0070C0"/>
          <w:sz w:val="32"/>
          <w:szCs w:val="32"/>
        </w:rPr>
        <w:t xml:space="preserve"> badania </w:t>
      </w:r>
      <w:proofErr w:type="spellStart"/>
      <w:r w:rsidR="00007FFD">
        <w:rPr>
          <w:rFonts w:cstheme="minorHAnsi"/>
          <w:b/>
          <w:bCs/>
          <w:color w:val="0070C0"/>
          <w:sz w:val="32"/>
          <w:szCs w:val="32"/>
        </w:rPr>
        <w:t>Indicatora</w:t>
      </w:r>
      <w:proofErr w:type="spellEnd"/>
    </w:p>
    <w:p w14:paraId="4C39FA52" w14:textId="77777777" w:rsidR="00225582" w:rsidRDefault="00225582" w:rsidP="009A3291">
      <w:pPr>
        <w:spacing w:before="240" w:line="276" w:lineRule="auto"/>
        <w:jc w:val="both"/>
        <w:rPr>
          <w:rFonts w:cstheme="minorHAnsi"/>
          <w:b/>
          <w:bCs/>
          <w:color w:val="0070C0"/>
          <w:sz w:val="32"/>
          <w:szCs w:val="32"/>
        </w:rPr>
      </w:pPr>
    </w:p>
    <w:p w14:paraId="5826997D" w14:textId="70BD91C7" w:rsidR="00993EA0" w:rsidRDefault="00993EA0" w:rsidP="0097093E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W</w:t>
      </w:r>
      <w:r w:rsidRPr="00993EA0">
        <w:rPr>
          <w:rFonts w:ascii="Calibri" w:hAnsi="Calibri" w:cs="Calibri"/>
          <w:b/>
          <w:bCs/>
          <w:sz w:val="28"/>
          <w:szCs w:val="28"/>
        </w:rPr>
        <w:t>ysoka popularność leasingu jako formy finasowania - 53% mikro i małych firm ma doświadczania w korzystaniu z tej formy zakupów</w:t>
      </w:r>
      <w:r>
        <w:rPr>
          <w:rFonts w:ascii="Calibri" w:hAnsi="Calibri" w:cs="Calibri"/>
          <w:b/>
          <w:bCs/>
          <w:sz w:val="28"/>
          <w:szCs w:val="28"/>
        </w:rPr>
        <w:t xml:space="preserve"> – wynika z badania </w:t>
      </w:r>
      <w:r w:rsidR="00D01E32">
        <w:rPr>
          <w:rFonts w:ascii="Calibri" w:hAnsi="Calibri" w:cs="Calibri"/>
          <w:b/>
          <w:bCs/>
          <w:sz w:val="28"/>
          <w:szCs w:val="28"/>
        </w:rPr>
        <w:t>na zlecenie Związku Polskiego Leasingu</w:t>
      </w:r>
    </w:p>
    <w:p w14:paraId="54F24F6A" w14:textId="4B7050D6" w:rsidR="00B55F12" w:rsidRDefault="00802423" w:rsidP="0097093E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Wzrosła</w:t>
      </w:r>
      <w:r w:rsidR="006419C3">
        <w:rPr>
          <w:rFonts w:ascii="Calibri" w:hAnsi="Calibri" w:cs="Calibri"/>
          <w:b/>
          <w:bCs/>
          <w:sz w:val="28"/>
          <w:szCs w:val="28"/>
        </w:rPr>
        <w:t xml:space="preserve"> skłonnoś</w:t>
      </w:r>
      <w:r w:rsidR="00D227BC">
        <w:rPr>
          <w:rFonts w:ascii="Calibri" w:hAnsi="Calibri" w:cs="Calibri"/>
          <w:b/>
          <w:bCs/>
          <w:sz w:val="28"/>
          <w:szCs w:val="28"/>
        </w:rPr>
        <w:t>ć</w:t>
      </w:r>
      <w:r w:rsidR="006419C3">
        <w:rPr>
          <w:rFonts w:ascii="Calibri" w:hAnsi="Calibri" w:cs="Calibri"/>
          <w:b/>
          <w:bCs/>
          <w:sz w:val="28"/>
          <w:szCs w:val="28"/>
        </w:rPr>
        <w:t xml:space="preserve"> do </w:t>
      </w:r>
      <w:r w:rsidR="007466B5">
        <w:rPr>
          <w:rFonts w:ascii="Calibri" w:hAnsi="Calibri" w:cs="Calibri"/>
          <w:b/>
          <w:bCs/>
          <w:sz w:val="28"/>
          <w:szCs w:val="28"/>
        </w:rPr>
        <w:t>po</w:t>
      </w:r>
      <w:r w:rsidR="00A5051A">
        <w:rPr>
          <w:rFonts w:ascii="Calibri" w:hAnsi="Calibri" w:cs="Calibri"/>
          <w:b/>
          <w:bCs/>
          <w:sz w:val="28"/>
          <w:szCs w:val="28"/>
        </w:rPr>
        <w:t>lecenia leasingu</w:t>
      </w:r>
      <w:r w:rsidR="00533356">
        <w:rPr>
          <w:rFonts w:ascii="Calibri" w:hAnsi="Calibri" w:cs="Calibri"/>
          <w:b/>
          <w:bCs/>
          <w:sz w:val="28"/>
          <w:szCs w:val="28"/>
        </w:rPr>
        <w:t xml:space="preserve"> – z 57</w:t>
      </w:r>
      <w:r w:rsidR="00FA7DEE">
        <w:rPr>
          <w:rFonts w:ascii="Calibri" w:hAnsi="Calibri" w:cs="Calibri"/>
          <w:b/>
          <w:bCs/>
          <w:sz w:val="28"/>
          <w:szCs w:val="28"/>
        </w:rPr>
        <w:t>%</w:t>
      </w:r>
      <w:r w:rsidR="00533356">
        <w:rPr>
          <w:rFonts w:ascii="Calibri" w:hAnsi="Calibri" w:cs="Calibri"/>
          <w:b/>
          <w:bCs/>
          <w:sz w:val="28"/>
          <w:szCs w:val="28"/>
        </w:rPr>
        <w:t xml:space="preserve"> do 62</w:t>
      </w:r>
      <w:r w:rsidR="00FA7DEE">
        <w:rPr>
          <w:rFonts w:ascii="Calibri" w:hAnsi="Calibri" w:cs="Calibri"/>
          <w:b/>
          <w:bCs/>
          <w:sz w:val="28"/>
          <w:szCs w:val="28"/>
        </w:rPr>
        <w:t>%</w:t>
      </w:r>
      <w:r w:rsidR="00533356">
        <w:rPr>
          <w:rFonts w:ascii="Calibri" w:hAnsi="Calibri" w:cs="Calibri"/>
          <w:b/>
          <w:bCs/>
          <w:sz w:val="28"/>
          <w:szCs w:val="28"/>
        </w:rPr>
        <w:t xml:space="preserve"> </w:t>
      </w:r>
    </w:p>
    <w:p w14:paraId="3B15B720" w14:textId="4EB37C23" w:rsidR="00802423" w:rsidRDefault="00802423" w:rsidP="0097093E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40% korzystających z leasingu chce zawierać i dokonywać zmian w umowie zdalnie</w:t>
      </w:r>
    </w:p>
    <w:p w14:paraId="5C12F1E8" w14:textId="01A5F2EB" w:rsidR="00E23BF6" w:rsidRDefault="00E23BF6" w:rsidP="0097093E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Jedynie 17 proc.</w:t>
      </w:r>
      <w:r w:rsidR="00802423">
        <w:rPr>
          <w:rFonts w:ascii="Calibri" w:hAnsi="Calibri" w:cs="Calibri"/>
          <w:b/>
          <w:bCs/>
          <w:sz w:val="28"/>
          <w:szCs w:val="28"/>
        </w:rPr>
        <w:t xml:space="preserve"> mikro i małych</w:t>
      </w:r>
      <w:r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0F2A01">
        <w:rPr>
          <w:rFonts w:ascii="Calibri" w:hAnsi="Calibri" w:cs="Calibri"/>
          <w:b/>
          <w:bCs/>
          <w:sz w:val="28"/>
          <w:szCs w:val="28"/>
        </w:rPr>
        <w:t>firm planuje zakup elektryka na firmę</w:t>
      </w:r>
    </w:p>
    <w:p w14:paraId="150D0492" w14:textId="77777777" w:rsidR="007016D5" w:rsidRDefault="007016D5" w:rsidP="007016D5">
      <w:pPr>
        <w:spacing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3A2E088A" w14:textId="6CFD0915" w:rsidR="001B12D7" w:rsidRDefault="00E177AA" w:rsidP="001B12D7">
      <w:pPr>
        <w:spacing w:line="276" w:lineRule="auto"/>
        <w:rPr>
          <w:rFonts w:ascii="Calibri" w:eastAsia="inter" w:hAnsi="Calibri" w:cs="Calibri"/>
          <w:color w:val="000000"/>
          <w:sz w:val="20"/>
          <w:szCs w:val="20"/>
        </w:rPr>
      </w:pPr>
      <w:r w:rsidRPr="007F063A">
        <w:rPr>
          <w:rFonts w:ascii="Calibri" w:hAnsi="Calibri" w:cs="Calibri"/>
          <w:b/>
          <w:bCs/>
          <w:sz w:val="20"/>
          <w:szCs w:val="20"/>
        </w:rPr>
        <w:t xml:space="preserve">Warszawa, </w:t>
      </w:r>
      <w:r w:rsidR="009176D0">
        <w:rPr>
          <w:rFonts w:ascii="Calibri" w:hAnsi="Calibri" w:cs="Calibri"/>
          <w:b/>
          <w:bCs/>
          <w:sz w:val="20"/>
          <w:szCs w:val="20"/>
        </w:rPr>
        <w:t>28 maja</w:t>
      </w:r>
      <w:r w:rsidRPr="007F063A">
        <w:rPr>
          <w:rFonts w:ascii="Calibri" w:hAnsi="Calibri" w:cs="Calibri"/>
          <w:b/>
          <w:bCs/>
          <w:sz w:val="20"/>
          <w:szCs w:val="20"/>
        </w:rPr>
        <w:t xml:space="preserve"> 2025</w:t>
      </w:r>
      <w:r w:rsidR="00D33C05" w:rsidRPr="007F063A">
        <w:rPr>
          <w:rFonts w:ascii="Calibri" w:hAnsi="Calibri" w:cs="Calibri"/>
          <w:b/>
          <w:bCs/>
          <w:sz w:val="20"/>
          <w:szCs w:val="20"/>
        </w:rPr>
        <w:t xml:space="preserve"> r.</w:t>
      </w:r>
      <w:r w:rsidRPr="007F063A">
        <w:rPr>
          <w:rFonts w:ascii="Calibri" w:hAnsi="Calibri" w:cs="Calibri"/>
          <w:sz w:val="20"/>
          <w:szCs w:val="20"/>
        </w:rPr>
        <w:t xml:space="preserve"> – </w:t>
      </w:r>
      <w:r w:rsidR="00723DA5" w:rsidRPr="007F063A">
        <w:rPr>
          <w:rFonts w:ascii="Calibri" w:eastAsia="inter" w:hAnsi="Calibri" w:cs="Calibri"/>
          <w:color w:val="000000"/>
          <w:sz w:val="20"/>
          <w:szCs w:val="20"/>
        </w:rPr>
        <w:t>Prawie dwie trzecie spośród przedstawicieli małych</w:t>
      </w:r>
      <w:r w:rsidR="00F95F4C">
        <w:rPr>
          <w:rFonts w:ascii="Calibri" w:eastAsia="inter" w:hAnsi="Calibri" w:cs="Calibri"/>
          <w:color w:val="000000"/>
          <w:sz w:val="20"/>
          <w:szCs w:val="20"/>
        </w:rPr>
        <w:t xml:space="preserve"> i mikro</w:t>
      </w:r>
      <w:r w:rsidR="00723DA5" w:rsidRPr="007F063A">
        <w:rPr>
          <w:rFonts w:ascii="Calibri" w:eastAsia="inter" w:hAnsi="Calibri" w:cs="Calibri"/>
          <w:color w:val="000000"/>
          <w:sz w:val="20"/>
          <w:szCs w:val="20"/>
        </w:rPr>
        <w:t xml:space="preserve"> firm w Polsce poleca leasing jako formę finansowania </w:t>
      </w:r>
      <w:r w:rsidR="00007FFD" w:rsidRPr="00007FFD">
        <w:rPr>
          <w:rFonts w:ascii="Calibri" w:eastAsia="inter" w:hAnsi="Calibri" w:cs="Calibri"/>
          <w:color w:val="000000"/>
          <w:sz w:val="20"/>
          <w:szCs w:val="20"/>
        </w:rPr>
        <w:t>– wynika z</w:t>
      </w:r>
      <w:r w:rsidR="00FA7DEE" w:rsidRPr="007F063A">
        <w:rPr>
          <w:rFonts w:ascii="Calibri" w:eastAsia="inter" w:hAnsi="Calibri" w:cs="Calibri"/>
          <w:color w:val="000000"/>
          <w:sz w:val="20"/>
          <w:szCs w:val="20"/>
        </w:rPr>
        <w:t xml:space="preserve"> cyklicznego</w:t>
      </w:r>
      <w:r w:rsidR="00007FFD" w:rsidRPr="00007FFD">
        <w:rPr>
          <w:rFonts w:ascii="Calibri" w:eastAsia="inter" w:hAnsi="Calibri" w:cs="Calibri"/>
          <w:color w:val="000000"/>
          <w:sz w:val="20"/>
          <w:szCs w:val="20"/>
        </w:rPr>
        <w:t xml:space="preserve"> badania* „Małe firmy o leasingu 202</w:t>
      </w:r>
      <w:r w:rsidR="00723DA5" w:rsidRPr="007F063A">
        <w:rPr>
          <w:rFonts w:ascii="Calibri" w:eastAsia="inter" w:hAnsi="Calibri" w:cs="Calibri"/>
          <w:color w:val="000000"/>
          <w:sz w:val="20"/>
          <w:szCs w:val="20"/>
        </w:rPr>
        <w:t>5</w:t>
      </w:r>
      <w:r w:rsidR="00007FFD" w:rsidRPr="00007FFD">
        <w:rPr>
          <w:rFonts w:ascii="Calibri" w:eastAsia="inter" w:hAnsi="Calibri" w:cs="Calibri"/>
          <w:color w:val="000000"/>
          <w:sz w:val="20"/>
          <w:szCs w:val="20"/>
        </w:rPr>
        <w:t>” zrealizowanego przez Centrum Badań Marketingowego INDICATOR na zlecenie Związku Polskiego Leasingu</w:t>
      </w:r>
      <w:r w:rsidR="00321BB9">
        <w:rPr>
          <w:rFonts w:ascii="Calibri" w:eastAsia="inter" w:hAnsi="Calibri" w:cs="Calibri"/>
          <w:color w:val="000000"/>
          <w:sz w:val="20"/>
          <w:szCs w:val="20"/>
        </w:rPr>
        <w:t xml:space="preserve"> (ZPL)</w:t>
      </w:r>
      <w:r w:rsidR="00007FFD" w:rsidRPr="00007FFD">
        <w:rPr>
          <w:rFonts w:ascii="Calibri" w:eastAsia="inter" w:hAnsi="Calibri" w:cs="Calibri"/>
          <w:color w:val="000000"/>
          <w:sz w:val="20"/>
          <w:szCs w:val="20"/>
        </w:rPr>
        <w:t>.</w:t>
      </w:r>
      <w:r w:rsidR="006279B3" w:rsidRPr="007F063A">
        <w:rPr>
          <w:rFonts w:ascii="Calibri" w:eastAsia="inter" w:hAnsi="Calibri" w:cs="Calibri"/>
          <w:color w:val="000000"/>
          <w:sz w:val="20"/>
          <w:szCs w:val="20"/>
        </w:rPr>
        <w:t xml:space="preserve"> 6</w:t>
      </w:r>
      <w:r w:rsidR="00FA7DEE" w:rsidRPr="007F063A">
        <w:rPr>
          <w:rFonts w:ascii="Calibri" w:eastAsia="inter" w:hAnsi="Calibri" w:cs="Calibri"/>
          <w:color w:val="000000"/>
          <w:sz w:val="20"/>
          <w:szCs w:val="20"/>
        </w:rPr>
        <w:t>2%</w:t>
      </w:r>
      <w:r w:rsidR="006279B3" w:rsidRPr="007F063A">
        <w:rPr>
          <w:rFonts w:ascii="Calibri" w:eastAsia="inter" w:hAnsi="Calibri" w:cs="Calibri"/>
          <w:color w:val="000000"/>
          <w:sz w:val="20"/>
          <w:szCs w:val="20"/>
        </w:rPr>
        <w:t xml:space="preserve"> firm poleca leasing i jest to wzrost o 5 punktów procentowych w stosunku do ubiegłorocznego badania.</w:t>
      </w:r>
      <w:r w:rsidR="00CB021F" w:rsidRPr="007F063A">
        <w:rPr>
          <w:rFonts w:ascii="Calibri" w:eastAsia="inter" w:hAnsi="Calibri" w:cs="Calibri"/>
          <w:color w:val="000000"/>
          <w:sz w:val="20"/>
          <w:szCs w:val="20"/>
        </w:rPr>
        <w:t xml:space="preserve"> </w:t>
      </w:r>
      <w:r w:rsidR="009D603F">
        <w:rPr>
          <w:rFonts w:ascii="Calibri" w:eastAsia="inter" w:hAnsi="Calibri" w:cs="Calibri"/>
          <w:color w:val="000000"/>
          <w:sz w:val="20"/>
          <w:szCs w:val="20"/>
        </w:rPr>
        <w:t>Do tego firmy,</w:t>
      </w:r>
      <w:r w:rsidR="009D603F" w:rsidRPr="009D603F">
        <w:rPr>
          <w:rFonts w:ascii="Calibri" w:eastAsia="inter" w:hAnsi="Calibri" w:cs="Calibri"/>
          <w:color w:val="000000"/>
          <w:sz w:val="20"/>
          <w:szCs w:val="20"/>
        </w:rPr>
        <w:t xml:space="preserve"> które aktualnie korzystają lub korzystały wcześniej z tej formy finasowania </w:t>
      </w:r>
      <w:r w:rsidR="009D603F">
        <w:rPr>
          <w:rFonts w:ascii="Calibri" w:eastAsia="inter" w:hAnsi="Calibri" w:cs="Calibri"/>
          <w:color w:val="000000"/>
          <w:sz w:val="20"/>
          <w:szCs w:val="20"/>
        </w:rPr>
        <w:t xml:space="preserve">jeszcze </w:t>
      </w:r>
      <w:r w:rsidR="009D603F" w:rsidRPr="009D603F">
        <w:rPr>
          <w:rFonts w:ascii="Calibri" w:eastAsia="inter" w:hAnsi="Calibri" w:cs="Calibri"/>
          <w:color w:val="000000"/>
          <w:sz w:val="20"/>
          <w:szCs w:val="20"/>
        </w:rPr>
        <w:t>chętniej poleciłby leasing (odpowiednio 79% i 72%).</w:t>
      </w:r>
      <w:r w:rsidR="009D603F">
        <w:rPr>
          <w:rFonts w:ascii="Calibri" w:eastAsia="inter" w:hAnsi="Calibri" w:cs="Calibri"/>
          <w:color w:val="000000"/>
          <w:sz w:val="20"/>
          <w:szCs w:val="20"/>
        </w:rPr>
        <w:t xml:space="preserve"> </w:t>
      </w:r>
      <w:r w:rsidR="00CB5471" w:rsidRPr="007F063A">
        <w:rPr>
          <w:rFonts w:ascii="Calibri" w:eastAsia="inter" w:hAnsi="Calibri" w:cs="Calibri"/>
          <w:color w:val="000000"/>
          <w:sz w:val="20"/>
          <w:szCs w:val="20"/>
        </w:rPr>
        <w:t xml:space="preserve">Warto </w:t>
      </w:r>
      <w:r w:rsidR="009D603F">
        <w:rPr>
          <w:rFonts w:ascii="Calibri" w:eastAsia="inter" w:hAnsi="Calibri" w:cs="Calibri"/>
          <w:color w:val="000000"/>
          <w:sz w:val="20"/>
          <w:szCs w:val="20"/>
        </w:rPr>
        <w:t>zaznaczyć</w:t>
      </w:r>
      <w:r w:rsidR="00CB5471" w:rsidRPr="007F063A">
        <w:rPr>
          <w:rFonts w:ascii="Calibri" w:eastAsia="inter" w:hAnsi="Calibri" w:cs="Calibri"/>
          <w:color w:val="000000"/>
          <w:sz w:val="20"/>
          <w:szCs w:val="20"/>
        </w:rPr>
        <w:t xml:space="preserve">, że </w:t>
      </w:r>
      <w:r w:rsidR="00CB021F" w:rsidRPr="007F063A">
        <w:rPr>
          <w:rFonts w:ascii="Calibri" w:eastAsia="inter" w:hAnsi="Calibri" w:cs="Calibri"/>
          <w:color w:val="000000"/>
          <w:sz w:val="20"/>
          <w:szCs w:val="20"/>
        </w:rPr>
        <w:t xml:space="preserve">mikro i małe firmy </w:t>
      </w:r>
      <w:r w:rsidR="00B72363" w:rsidRPr="007F063A">
        <w:rPr>
          <w:rFonts w:ascii="Calibri" w:eastAsia="inter" w:hAnsi="Calibri" w:cs="Calibri"/>
          <w:color w:val="000000"/>
          <w:sz w:val="20"/>
          <w:szCs w:val="20"/>
        </w:rPr>
        <w:t xml:space="preserve">to </w:t>
      </w:r>
      <w:r w:rsidR="00CB5471" w:rsidRPr="007F063A">
        <w:rPr>
          <w:rFonts w:ascii="Calibri" w:eastAsia="inter" w:hAnsi="Calibri" w:cs="Calibri"/>
          <w:color w:val="000000"/>
          <w:sz w:val="20"/>
          <w:szCs w:val="20"/>
        </w:rPr>
        <w:t>istotna grupa klientów</w:t>
      </w:r>
      <w:r w:rsidR="00B72363" w:rsidRPr="007F063A">
        <w:rPr>
          <w:rFonts w:ascii="Calibri" w:eastAsia="inter" w:hAnsi="Calibri" w:cs="Calibri"/>
          <w:color w:val="000000"/>
          <w:sz w:val="20"/>
          <w:szCs w:val="20"/>
        </w:rPr>
        <w:t xml:space="preserve"> firm leasingowych. </w:t>
      </w:r>
      <w:r w:rsidR="00CB5471" w:rsidRPr="007F063A">
        <w:rPr>
          <w:rFonts w:ascii="Calibri" w:eastAsia="inter" w:hAnsi="Calibri" w:cs="Calibri"/>
          <w:color w:val="000000"/>
          <w:sz w:val="20"/>
          <w:szCs w:val="20"/>
        </w:rPr>
        <w:t xml:space="preserve">Według danych </w:t>
      </w:r>
      <w:r w:rsidR="00321BB9">
        <w:rPr>
          <w:rFonts w:ascii="Calibri" w:eastAsia="inter" w:hAnsi="Calibri" w:cs="Calibri"/>
          <w:color w:val="000000"/>
          <w:sz w:val="20"/>
          <w:szCs w:val="20"/>
        </w:rPr>
        <w:t xml:space="preserve">ZPL </w:t>
      </w:r>
      <w:r w:rsidR="00CB5471" w:rsidRPr="007F063A">
        <w:rPr>
          <w:rFonts w:ascii="Calibri" w:eastAsia="inter" w:hAnsi="Calibri" w:cs="Calibri"/>
          <w:color w:val="000000"/>
          <w:sz w:val="20"/>
          <w:szCs w:val="20"/>
        </w:rPr>
        <w:t xml:space="preserve">za 2024 rok mikro firmy (klienci o obrotach do 5 mln zł) stanowiły 54,7 proc. </w:t>
      </w:r>
      <w:r w:rsidR="00321BB9">
        <w:rPr>
          <w:rFonts w:ascii="Calibri" w:eastAsia="inter" w:hAnsi="Calibri" w:cs="Calibri"/>
          <w:color w:val="000000"/>
          <w:sz w:val="20"/>
          <w:szCs w:val="20"/>
        </w:rPr>
        <w:t xml:space="preserve">wszystkich </w:t>
      </w:r>
      <w:r w:rsidR="00CB5471" w:rsidRPr="007F063A">
        <w:rPr>
          <w:rFonts w:ascii="Calibri" w:eastAsia="inter" w:hAnsi="Calibri" w:cs="Calibri"/>
          <w:color w:val="000000"/>
          <w:sz w:val="20"/>
          <w:szCs w:val="20"/>
        </w:rPr>
        <w:t>klientów firm leasingowych.</w:t>
      </w:r>
      <w:r w:rsidR="00321BB9">
        <w:rPr>
          <w:rFonts w:ascii="Calibri" w:eastAsia="inter" w:hAnsi="Calibri" w:cs="Calibri"/>
          <w:color w:val="000000"/>
          <w:sz w:val="20"/>
          <w:szCs w:val="20"/>
        </w:rPr>
        <w:t xml:space="preserve"> Z badania wynika, że o</w:t>
      </w:r>
      <w:r w:rsidR="001B12D7">
        <w:rPr>
          <w:rFonts w:ascii="Calibri" w:eastAsia="inter" w:hAnsi="Calibri" w:cs="Calibri"/>
          <w:color w:val="000000"/>
          <w:sz w:val="20"/>
          <w:szCs w:val="20"/>
        </w:rPr>
        <w:t xml:space="preserve">becnie </w:t>
      </w:r>
      <w:r w:rsidR="002C35C5">
        <w:rPr>
          <w:rFonts w:ascii="Calibri" w:eastAsia="inter" w:hAnsi="Calibri" w:cs="Calibri"/>
          <w:color w:val="000000"/>
          <w:sz w:val="20"/>
          <w:szCs w:val="20"/>
        </w:rPr>
        <w:t>prawie jedna trzecia</w:t>
      </w:r>
      <w:r w:rsidR="001B12D7" w:rsidRPr="001B12D7">
        <w:rPr>
          <w:rFonts w:ascii="Calibri" w:eastAsia="inter" w:hAnsi="Calibri" w:cs="Calibri"/>
          <w:color w:val="000000"/>
          <w:sz w:val="20"/>
          <w:szCs w:val="20"/>
        </w:rPr>
        <w:t xml:space="preserve"> małych firm korzysta z leasingu jako źródła finansowania działalności firmy, a dodatkowe</w:t>
      </w:r>
      <w:r w:rsidR="001B12D7">
        <w:rPr>
          <w:rFonts w:ascii="Calibri" w:eastAsia="inter" w:hAnsi="Calibri" w:cs="Calibri"/>
          <w:color w:val="000000"/>
          <w:sz w:val="20"/>
          <w:szCs w:val="20"/>
        </w:rPr>
        <w:t xml:space="preserve"> </w:t>
      </w:r>
      <w:r w:rsidR="001B12D7" w:rsidRPr="001B12D7">
        <w:rPr>
          <w:rFonts w:ascii="Calibri" w:eastAsia="inter" w:hAnsi="Calibri" w:cs="Calibri"/>
          <w:color w:val="000000"/>
          <w:sz w:val="20"/>
          <w:szCs w:val="20"/>
        </w:rPr>
        <w:t>2</w:t>
      </w:r>
      <w:r w:rsidR="00C72122">
        <w:rPr>
          <w:rFonts w:ascii="Calibri" w:eastAsia="inter" w:hAnsi="Calibri" w:cs="Calibri"/>
          <w:color w:val="000000"/>
          <w:sz w:val="20"/>
          <w:szCs w:val="20"/>
        </w:rPr>
        <w:t>1</w:t>
      </w:r>
      <w:r w:rsidR="001B12D7" w:rsidRPr="001B12D7">
        <w:rPr>
          <w:rFonts w:ascii="Calibri" w:eastAsia="inter" w:hAnsi="Calibri" w:cs="Calibri"/>
          <w:color w:val="000000"/>
          <w:sz w:val="20"/>
          <w:szCs w:val="20"/>
        </w:rPr>
        <w:t>% firm deklaruje takie doświadczenia w przeszłości.</w:t>
      </w:r>
    </w:p>
    <w:p w14:paraId="079A6716" w14:textId="1EC95DE0" w:rsidR="001B12D7" w:rsidRPr="001B12D7" w:rsidRDefault="00FE3EEE" w:rsidP="001B12D7">
      <w:pPr>
        <w:spacing w:line="276" w:lineRule="auto"/>
        <w:rPr>
          <w:rFonts w:ascii="Calibri" w:eastAsia="inter" w:hAnsi="Calibri" w:cs="Calibri"/>
          <w:color w:val="000000"/>
          <w:sz w:val="20"/>
          <w:szCs w:val="20"/>
        </w:rPr>
      </w:pPr>
      <w:r>
        <w:rPr>
          <w:rFonts w:ascii="Calibri" w:eastAsia="inter" w:hAnsi="Calibri" w:cs="Calibri"/>
          <w:noProof/>
          <w:color w:val="000000"/>
          <w:sz w:val="20"/>
          <w:szCs w:val="20"/>
        </w:rPr>
        <w:drawing>
          <wp:inline distT="0" distB="0" distL="0" distR="0" wp14:anchorId="2E230BD4" wp14:editId="69FDF309">
            <wp:extent cx="3491345" cy="2648342"/>
            <wp:effectExtent l="0" t="0" r="0" b="0"/>
            <wp:docPr id="5011889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18894" name="Obraz 5011889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4483" cy="26583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936C56" w14:textId="285E9E07" w:rsidR="00523A6B" w:rsidRPr="007F063A" w:rsidRDefault="00C72122" w:rsidP="007F063A">
      <w:pPr>
        <w:spacing w:line="276" w:lineRule="auto"/>
        <w:jc w:val="both"/>
        <w:rPr>
          <w:rFonts w:ascii="Calibri" w:eastAsia="inter" w:hAnsi="Calibri" w:cs="Calibri"/>
          <w:color w:val="000000"/>
          <w:sz w:val="20"/>
          <w:szCs w:val="20"/>
        </w:rPr>
      </w:pPr>
      <w:r>
        <w:rPr>
          <w:rFonts w:ascii="Calibri" w:eastAsia="inter" w:hAnsi="Calibri" w:cs="Calibri"/>
          <w:noProof/>
          <w:color w:val="000000"/>
          <w:sz w:val="20"/>
          <w:szCs w:val="20"/>
        </w:rPr>
        <w:lastRenderedPageBreak/>
        <w:drawing>
          <wp:inline distT="0" distB="0" distL="0" distR="0" wp14:anchorId="50E14257" wp14:editId="2B9ABAD3">
            <wp:extent cx="4743747" cy="3669475"/>
            <wp:effectExtent l="0" t="0" r="0" b="7620"/>
            <wp:docPr id="190245387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2453872" name="Obraz 190245387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7594" cy="3687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0B7EE8" w14:textId="7BC09828" w:rsidR="005739AB" w:rsidRPr="007F063A" w:rsidRDefault="009F7A68" w:rsidP="007F063A">
      <w:pPr>
        <w:spacing w:after="210" w:line="276" w:lineRule="auto"/>
        <w:jc w:val="both"/>
        <w:rPr>
          <w:rFonts w:ascii="Calibri" w:hAnsi="Calibri" w:cs="Calibri"/>
          <w:sz w:val="20"/>
          <w:szCs w:val="20"/>
        </w:rPr>
      </w:pPr>
      <w:r w:rsidRPr="007F063A">
        <w:rPr>
          <w:rFonts w:ascii="Calibri" w:eastAsia="inter" w:hAnsi="Calibri" w:cs="Calibri"/>
          <w:color w:val="000000"/>
          <w:sz w:val="20"/>
          <w:szCs w:val="20"/>
        </w:rPr>
        <w:t xml:space="preserve">- </w:t>
      </w:r>
      <w:r w:rsidR="005739AB" w:rsidRPr="007F063A">
        <w:rPr>
          <w:rFonts w:ascii="Calibri" w:eastAsia="inter" w:hAnsi="Calibri" w:cs="Calibri"/>
          <w:i/>
          <w:iCs/>
          <w:color w:val="000000"/>
          <w:sz w:val="20"/>
          <w:szCs w:val="20"/>
        </w:rPr>
        <w:t>Szczególnie znaczący jest wzrost skłonności do polecania leasingu jako formy finansowania. W 2024 roku 57% ogółu małych firm poleciłoby leasing, podczas gdy w 2025 roku odsetek ten wzrósł do 62%</w:t>
      </w:r>
      <w:bookmarkStart w:id="0" w:name="fnref1:3"/>
      <w:bookmarkStart w:id="1" w:name="fnref2:3"/>
      <w:bookmarkEnd w:id="0"/>
      <w:bookmarkEnd w:id="1"/>
      <w:r w:rsidR="005739AB" w:rsidRPr="007F063A">
        <w:rPr>
          <w:rFonts w:ascii="Calibri" w:eastAsia="inter" w:hAnsi="Calibri" w:cs="Calibri"/>
          <w:i/>
          <w:iCs/>
          <w:color w:val="000000"/>
          <w:sz w:val="20"/>
          <w:szCs w:val="20"/>
        </w:rPr>
        <w:t>. Ten trend wskazuje na rosnące zaufanie do leasingu i pozytywne doświadczenia przedsiębiorców korzystających z tej formy finansowania</w:t>
      </w:r>
      <w:r w:rsidR="00D2167B" w:rsidRPr="007F063A">
        <w:rPr>
          <w:rFonts w:ascii="Calibri" w:eastAsia="inter" w:hAnsi="Calibri" w:cs="Calibri"/>
          <w:i/>
          <w:iCs/>
          <w:color w:val="000000"/>
          <w:sz w:val="20"/>
          <w:szCs w:val="20"/>
        </w:rPr>
        <w:t>. Z</w:t>
      </w:r>
      <w:r w:rsidR="00B363D6" w:rsidRPr="007F063A">
        <w:rPr>
          <w:rFonts w:ascii="Calibri" w:eastAsia="inter" w:hAnsi="Calibri" w:cs="Calibri"/>
          <w:i/>
          <w:iCs/>
          <w:color w:val="000000"/>
          <w:sz w:val="20"/>
          <w:szCs w:val="20"/>
        </w:rPr>
        <w:t xml:space="preserve"> kolei stabilność poziomu zadowolenia z leasingu potwierdza dojrzałość tego rynku</w:t>
      </w:r>
      <w:r w:rsidR="00ED3043" w:rsidRPr="007F063A">
        <w:rPr>
          <w:rFonts w:ascii="Calibri" w:eastAsia="inter" w:hAnsi="Calibri" w:cs="Calibri"/>
          <w:color w:val="000000"/>
          <w:sz w:val="20"/>
          <w:szCs w:val="20"/>
        </w:rPr>
        <w:t xml:space="preserve"> – mówi </w:t>
      </w:r>
      <w:r w:rsidR="00ED3043" w:rsidRPr="007F063A">
        <w:rPr>
          <w:rFonts w:ascii="Calibri" w:eastAsia="inter" w:hAnsi="Calibri" w:cs="Calibri"/>
          <w:b/>
          <w:bCs/>
          <w:color w:val="000000"/>
          <w:sz w:val="20"/>
          <w:szCs w:val="20"/>
        </w:rPr>
        <w:t>Monika Constant</w:t>
      </w:r>
      <w:r w:rsidR="00ED3043" w:rsidRPr="007F063A">
        <w:rPr>
          <w:rFonts w:ascii="Calibri" w:eastAsia="inter" w:hAnsi="Calibri" w:cs="Calibri"/>
          <w:color w:val="000000"/>
          <w:sz w:val="20"/>
          <w:szCs w:val="20"/>
        </w:rPr>
        <w:t>, prezeska Związku Polskiego Leasingu.</w:t>
      </w:r>
    </w:p>
    <w:p w14:paraId="1492153E" w14:textId="3F44BE4E" w:rsidR="008B0891" w:rsidRPr="007F063A" w:rsidRDefault="008B0891" w:rsidP="007F063A">
      <w:pPr>
        <w:spacing w:after="210" w:line="276" w:lineRule="auto"/>
        <w:jc w:val="both"/>
        <w:rPr>
          <w:rFonts w:ascii="Calibri" w:eastAsia="inter" w:hAnsi="Calibri" w:cs="Calibri"/>
          <w:b/>
          <w:bCs/>
          <w:color w:val="000000"/>
          <w:sz w:val="20"/>
          <w:szCs w:val="20"/>
        </w:rPr>
      </w:pPr>
      <w:r w:rsidRPr="007F063A">
        <w:rPr>
          <w:rFonts w:ascii="Calibri" w:eastAsia="inter" w:hAnsi="Calibri" w:cs="Calibri"/>
          <w:b/>
          <w:bCs/>
          <w:color w:val="000000"/>
          <w:sz w:val="20"/>
          <w:szCs w:val="20"/>
        </w:rPr>
        <w:t>Postrzeganie leasingu</w:t>
      </w:r>
    </w:p>
    <w:p w14:paraId="16104A59" w14:textId="21609DE3" w:rsidR="005739AB" w:rsidRDefault="00B363D6" w:rsidP="007F063A">
      <w:pPr>
        <w:spacing w:after="210" w:line="276" w:lineRule="auto"/>
        <w:jc w:val="both"/>
        <w:rPr>
          <w:rFonts w:ascii="Calibri" w:eastAsia="inter" w:hAnsi="Calibri" w:cs="Calibri"/>
          <w:color w:val="000000"/>
          <w:sz w:val="20"/>
          <w:szCs w:val="20"/>
        </w:rPr>
      </w:pPr>
      <w:r w:rsidRPr="007F063A">
        <w:rPr>
          <w:rFonts w:ascii="Calibri" w:eastAsia="inter" w:hAnsi="Calibri" w:cs="Calibri"/>
          <w:color w:val="000000"/>
          <w:sz w:val="20"/>
          <w:szCs w:val="20"/>
        </w:rPr>
        <w:t xml:space="preserve">W </w:t>
      </w:r>
      <w:r w:rsidR="005739AB" w:rsidRPr="007F063A">
        <w:rPr>
          <w:rFonts w:ascii="Calibri" w:eastAsia="inter" w:hAnsi="Calibri" w:cs="Calibri"/>
          <w:color w:val="000000"/>
          <w:sz w:val="20"/>
          <w:szCs w:val="20"/>
        </w:rPr>
        <w:t>2024 roku 81% firm wyrażało zadowolenie z leasingu, a w 2025 roku wskaźnik ten wyniósł 79%</w:t>
      </w:r>
      <w:bookmarkStart w:id="2" w:name="fnref1:4"/>
      <w:bookmarkStart w:id="3" w:name="fnref2:4"/>
      <w:bookmarkEnd w:id="2"/>
      <w:bookmarkEnd w:id="3"/>
      <w:r w:rsidR="005739AB" w:rsidRPr="007F063A">
        <w:rPr>
          <w:rFonts w:ascii="Calibri" w:eastAsia="inter" w:hAnsi="Calibri" w:cs="Calibri"/>
          <w:color w:val="000000"/>
          <w:sz w:val="20"/>
          <w:szCs w:val="20"/>
        </w:rPr>
        <w:t>. Warto podkreślić, że firmy aktualnie korzystające z leasingu wyrażają większe zadowolenie (84%) niż te z przeszłymi doświadczeniami (71%).</w:t>
      </w:r>
    </w:p>
    <w:p w14:paraId="735ED159" w14:textId="606F5983" w:rsidR="00FE3EEE" w:rsidRPr="007F063A" w:rsidRDefault="00FE3EEE" w:rsidP="007F063A">
      <w:pPr>
        <w:spacing w:after="210" w:line="276" w:lineRule="auto"/>
        <w:jc w:val="both"/>
        <w:rPr>
          <w:rFonts w:ascii="Calibri" w:eastAsia="inter" w:hAnsi="Calibri" w:cs="Calibri"/>
          <w:color w:val="000000"/>
          <w:sz w:val="20"/>
          <w:szCs w:val="20"/>
        </w:rPr>
      </w:pPr>
      <w:r>
        <w:rPr>
          <w:rFonts w:ascii="Calibri" w:eastAsia="inter" w:hAnsi="Calibri" w:cs="Calibri"/>
          <w:noProof/>
          <w:color w:val="000000"/>
          <w:sz w:val="20"/>
          <w:szCs w:val="20"/>
        </w:rPr>
        <w:drawing>
          <wp:inline distT="0" distB="0" distL="0" distR="0" wp14:anchorId="2AC9EDBA" wp14:editId="3F11DEBC">
            <wp:extent cx="4227615" cy="2193047"/>
            <wp:effectExtent l="0" t="0" r="1905" b="0"/>
            <wp:docPr id="715825526" name="Obraz 2" descr="Obraz zawierający tekst, zrzut ekranu, Czcionka, design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5825526" name="Obraz 2" descr="Obraz zawierający tekst, zrzut ekranu, Czcionka, design&#10;&#10;Zawartość wygenerowana przez AI może być niepoprawna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5709" cy="2197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111FB0" w14:textId="27865B1F" w:rsidR="008B0891" w:rsidRDefault="00042D39" w:rsidP="007F063A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7F063A">
        <w:rPr>
          <w:rFonts w:ascii="Calibri" w:hAnsi="Calibri" w:cs="Calibri"/>
          <w:sz w:val="20"/>
          <w:szCs w:val="20"/>
        </w:rPr>
        <w:lastRenderedPageBreak/>
        <w:t xml:space="preserve">- </w:t>
      </w:r>
      <w:r w:rsidRPr="007F063A">
        <w:rPr>
          <w:rFonts w:ascii="Calibri" w:hAnsi="Calibri" w:cs="Calibri"/>
          <w:i/>
          <w:iCs/>
          <w:sz w:val="20"/>
          <w:szCs w:val="20"/>
        </w:rPr>
        <w:t>Na podstawie wyników badań z ostatnich lat można stwierdzić, że leasing niezmiennie okazuje się elastyczniejszy, tańszy, bezpieczniejszy i bardziej dostępny dla przedsiębiorcy niż kredyt. Na wybór leasingu jako formy finansowania wpływają przede wszystkim: oferta cenowa, dostosowanie oferty do branży, szybkość podejmowania decyzji, otwartość na negocjacje oraz korzystne rozwiązania podatkowe</w:t>
      </w:r>
      <w:r w:rsidR="00A83318" w:rsidRPr="007F063A">
        <w:rPr>
          <w:rFonts w:ascii="Calibri" w:hAnsi="Calibri" w:cs="Calibri"/>
          <w:sz w:val="20"/>
          <w:szCs w:val="20"/>
        </w:rPr>
        <w:t xml:space="preserve"> – mówi </w:t>
      </w:r>
      <w:r w:rsidR="00A83318" w:rsidRPr="007F063A">
        <w:rPr>
          <w:rFonts w:ascii="Calibri" w:hAnsi="Calibri" w:cs="Calibri"/>
          <w:b/>
          <w:bCs/>
          <w:sz w:val="20"/>
          <w:szCs w:val="20"/>
        </w:rPr>
        <w:t>Wojciech Terlikowski</w:t>
      </w:r>
      <w:r w:rsidR="00A83318" w:rsidRPr="007F063A">
        <w:rPr>
          <w:rFonts w:ascii="Calibri" w:hAnsi="Calibri" w:cs="Calibri"/>
          <w:sz w:val="20"/>
          <w:szCs w:val="20"/>
        </w:rPr>
        <w:t>, Kierownik Zespołu Badawczego</w:t>
      </w:r>
      <w:r w:rsidR="00B91923" w:rsidRPr="007F063A">
        <w:rPr>
          <w:rFonts w:ascii="Calibri" w:hAnsi="Calibri" w:cs="Calibri"/>
          <w:sz w:val="20"/>
          <w:szCs w:val="20"/>
        </w:rPr>
        <w:t xml:space="preserve"> w</w:t>
      </w:r>
      <w:r w:rsidR="00A83318" w:rsidRPr="007F063A">
        <w:rPr>
          <w:rFonts w:ascii="Calibri" w:eastAsia="inter" w:hAnsi="Calibri" w:cs="Calibri"/>
          <w:color w:val="000000"/>
          <w:sz w:val="20"/>
          <w:szCs w:val="20"/>
        </w:rPr>
        <w:t xml:space="preserve"> </w:t>
      </w:r>
      <w:r w:rsidR="00A83318" w:rsidRPr="00007FFD">
        <w:rPr>
          <w:rFonts w:ascii="Calibri" w:eastAsia="inter" w:hAnsi="Calibri" w:cs="Calibri"/>
          <w:color w:val="000000"/>
          <w:sz w:val="20"/>
          <w:szCs w:val="20"/>
        </w:rPr>
        <w:t>Centrum Badań Marketingow</w:t>
      </w:r>
      <w:r w:rsidR="00B91923" w:rsidRPr="007F063A">
        <w:rPr>
          <w:rFonts w:ascii="Calibri" w:eastAsia="inter" w:hAnsi="Calibri" w:cs="Calibri"/>
          <w:color w:val="000000"/>
          <w:sz w:val="20"/>
          <w:szCs w:val="20"/>
        </w:rPr>
        <w:t>ych</w:t>
      </w:r>
      <w:r w:rsidR="00A83318" w:rsidRPr="00007FFD">
        <w:rPr>
          <w:rFonts w:ascii="Calibri" w:eastAsia="inter" w:hAnsi="Calibri" w:cs="Calibri"/>
          <w:color w:val="000000"/>
          <w:sz w:val="20"/>
          <w:szCs w:val="20"/>
        </w:rPr>
        <w:t xml:space="preserve"> INDICATOR</w:t>
      </w:r>
      <w:r w:rsidR="00B91923" w:rsidRPr="007F063A">
        <w:rPr>
          <w:rFonts w:ascii="Calibri" w:eastAsia="inter" w:hAnsi="Calibri" w:cs="Calibri"/>
          <w:color w:val="000000"/>
          <w:sz w:val="20"/>
          <w:szCs w:val="20"/>
        </w:rPr>
        <w:t>.</w:t>
      </w:r>
    </w:p>
    <w:p w14:paraId="64B93798" w14:textId="77777777" w:rsidR="00C43EF8" w:rsidRDefault="00C43EF8" w:rsidP="00C43EF8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046B3143" w14:textId="12CDAC2F" w:rsidR="00C43EF8" w:rsidRPr="007F063A" w:rsidRDefault="00DB0A08" w:rsidP="007F063A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Znacznie bardziej </w:t>
      </w:r>
      <w:r w:rsidR="00EB30C6">
        <w:rPr>
          <w:rFonts w:ascii="Calibri" w:hAnsi="Calibri" w:cs="Calibri"/>
          <w:sz w:val="20"/>
          <w:szCs w:val="20"/>
        </w:rPr>
        <w:t>utwierdzeni w poglądzie</w:t>
      </w:r>
      <w:r>
        <w:rPr>
          <w:rFonts w:ascii="Calibri" w:hAnsi="Calibri" w:cs="Calibri"/>
          <w:sz w:val="20"/>
          <w:szCs w:val="20"/>
        </w:rPr>
        <w:t xml:space="preserve">, że </w:t>
      </w:r>
      <w:r w:rsidRPr="00DB0A08">
        <w:rPr>
          <w:rFonts w:ascii="Calibri" w:hAnsi="Calibri" w:cs="Calibri"/>
          <w:sz w:val="20"/>
          <w:szCs w:val="20"/>
        </w:rPr>
        <w:t>leasing jest elastyczniejszą</w:t>
      </w:r>
      <w:r w:rsidR="002055FB">
        <w:rPr>
          <w:rFonts w:ascii="Calibri" w:hAnsi="Calibri" w:cs="Calibri"/>
          <w:sz w:val="20"/>
          <w:szCs w:val="20"/>
        </w:rPr>
        <w:t xml:space="preserve">, </w:t>
      </w:r>
      <w:r w:rsidRPr="00DB0A08">
        <w:rPr>
          <w:rFonts w:ascii="Calibri" w:hAnsi="Calibri" w:cs="Calibri"/>
          <w:sz w:val="20"/>
          <w:szCs w:val="20"/>
        </w:rPr>
        <w:t>tańszą</w:t>
      </w:r>
      <w:r w:rsidR="002055FB">
        <w:rPr>
          <w:rFonts w:ascii="Calibri" w:hAnsi="Calibri" w:cs="Calibri"/>
          <w:sz w:val="20"/>
          <w:szCs w:val="20"/>
        </w:rPr>
        <w:t>,</w:t>
      </w:r>
      <w:r w:rsidR="002055FB" w:rsidRPr="007841A3">
        <w:rPr>
          <w:rFonts w:ascii="Calibri" w:hAnsi="Calibri" w:cs="Calibri"/>
          <w:sz w:val="20"/>
          <w:szCs w:val="20"/>
        </w:rPr>
        <w:t xml:space="preserve"> bezpieczniejszą i bardziej dostępn</w:t>
      </w:r>
      <w:r w:rsidR="007841A3" w:rsidRPr="007841A3">
        <w:rPr>
          <w:rFonts w:ascii="Calibri" w:hAnsi="Calibri" w:cs="Calibri"/>
          <w:sz w:val="20"/>
          <w:szCs w:val="20"/>
        </w:rPr>
        <w:t>ą</w:t>
      </w:r>
      <w:r w:rsidRPr="00DB0A08">
        <w:rPr>
          <w:rFonts w:ascii="Calibri" w:hAnsi="Calibri" w:cs="Calibri"/>
          <w:sz w:val="20"/>
          <w:szCs w:val="20"/>
        </w:rPr>
        <w:t xml:space="preserve"> formą finansowania niż kredyt</w:t>
      </w:r>
      <w:r w:rsidR="00EB30C6">
        <w:rPr>
          <w:rFonts w:ascii="Calibri" w:hAnsi="Calibri" w:cs="Calibri"/>
          <w:sz w:val="20"/>
          <w:szCs w:val="20"/>
        </w:rPr>
        <w:t xml:space="preserve"> są p</w:t>
      </w:r>
      <w:r w:rsidR="00C43EF8" w:rsidRPr="00C43EF8">
        <w:rPr>
          <w:rFonts w:ascii="Calibri" w:hAnsi="Calibri" w:cs="Calibri"/>
          <w:sz w:val="20"/>
          <w:szCs w:val="20"/>
        </w:rPr>
        <w:t>rzedsiębiorcy</w:t>
      </w:r>
      <w:r w:rsidR="00EB30C6">
        <w:rPr>
          <w:rFonts w:ascii="Calibri" w:hAnsi="Calibri" w:cs="Calibri"/>
          <w:sz w:val="20"/>
          <w:szCs w:val="20"/>
        </w:rPr>
        <w:t xml:space="preserve">, którzy </w:t>
      </w:r>
      <w:r w:rsidR="00C43EF8" w:rsidRPr="00C43EF8">
        <w:rPr>
          <w:rFonts w:ascii="Calibri" w:hAnsi="Calibri" w:cs="Calibri"/>
          <w:sz w:val="20"/>
          <w:szCs w:val="20"/>
        </w:rPr>
        <w:t>aktualnie korzystają z leasingu</w:t>
      </w:r>
      <w:r w:rsidR="00EB30C6">
        <w:rPr>
          <w:rFonts w:ascii="Calibri" w:hAnsi="Calibri" w:cs="Calibri"/>
          <w:sz w:val="20"/>
          <w:szCs w:val="20"/>
        </w:rPr>
        <w:t xml:space="preserve">, niż </w:t>
      </w:r>
      <w:r w:rsidR="00C43EF8" w:rsidRPr="00C43EF8">
        <w:rPr>
          <w:rFonts w:ascii="Calibri" w:hAnsi="Calibri" w:cs="Calibri"/>
          <w:sz w:val="20"/>
          <w:szCs w:val="20"/>
        </w:rPr>
        <w:t>firmy</w:t>
      </w:r>
      <w:r w:rsidR="00EB30C6">
        <w:rPr>
          <w:rFonts w:ascii="Calibri" w:hAnsi="Calibri" w:cs="Calibri"/>
          <w:sz w:val="20"/>
          <w:szCs w:val="20"/>
        </w:rPr>
        <w:t>, które</w:t>
      </w:r>
      <w:r w:rsidR="00C43EF8" w:rsidRPr="00C43EF8">
        <w:rPr>
          <w:rFonts w:ascii="Calibri" w:hAnsi="Calibri" w:cs="Calibri"/>
          <w:sz w:val="20"/>
          <w:szCs w:val="20"/>
        </w:rPr>
        <w:t xml:space="preserve"> nigdy nie korzystały z tej formy finansowania.</w:t>
      </w:r>
    </w:p>
    <w:p w14:paraId="4164DDA4" w14:textId="777D337D" w:rsidR="006E16D2" w:rsidRDefault="005739AB" w:rsidP="007F063A">
      <w:pPr>
        <w:spacing w:after="210" w:line="276" w:lineRule="auto"/>
        <w:jc w:val="both"/>
        <w:rPr>
          <w:rFonts w:ascii="Calibri" w:hAnsi="Calibri" w:cs="Calibri"/>
          <w:sz w:val="20"/>
          <w:szCs w:val="20"/>
        </w:rPr>
      </w:pPr>
      <w:r w:rsidRPr="007841A3">
        <w:rPr>
          <w:rFonts w:ascii="Calibri" w:hAnsi="Calibri" w:cs="Calibri"/>
          <w:sz w:val="20"/>
          <w:szCs w:val="20"/>
        </w:rPr>
        <w:t xml:space="preserve">Najważniejsze czynniki wpływające na wybór leasingu </w:t>
      </w:r>
      <w:r w:rsidR="008247D2" w:rsidRPr="007841A3">
        <w:rPr>
          <w:rFonts w:ascii="Calibri" w:hAnsi="Calibri" w:cs="Calibri"/>
          <w:sz w:val="20"/>
          <w:szCs w:val="20"/>
        </w:rPr>
        <w:t>w</w:t>
      </w:r>
      <w:r w:rsidRPr="007841A3">
        <w:rPr>
          <w:rFonts w:ascii="Calibri" w:hAnsi="Calibri" w:cs="Calibri"/>
          <w:sz w:val="20"/>
          <w:szCs w:val="20"/>
        </w:rPr>
        <w:t xml:space="preserve"> 2025 roku </w:t>
      </w:r>
      <w:r w:rsidR="008247D2" w:rsidRPr="007841A3">
        <w:rPr>
          <w:rFonts w:ascii="Calibri" w:hAnsi="Calibri" w:cs="Calibri"/>
          <w:sz w:val="20"/>
          <w:szCs w:val="20"/>
        </w:rPr>
        <w:t>to wspominania już</w:t>
      </w:r>
      <w:r w:rsidRPr="007841A3">
        <w:rPr>
          <w:rFonts w:ascii="Calibri" w:hAnsi="Calibri" w:cs="Calibri"/>
          <w:sz w:val="20"/>
          <w:szCs w:val="20"/>
        </w:rPr>
        <w:t>: oferta cenowa (84%), dostosowanie oferty do branży (70%), szybkość podejmowanych decyzji (67%) oraz otwartość na negocjacje (63%)</w:t>
      </w:r>
      <w:bookmarkStart w:id="4" w:name="fnref1:6"/>
      <w:bookmarkEnd w:id="4"/>
      <w:r w:rsidR="006A398A" w:rsidRPr="007F063A">
        <w:rPr>
          <w:rFonts w:ascii="Calibri" w:hAnsi="Calibri" w:cs="Calibri"/>
          <w:sz w:val="20"/>
          <w:szCs w:val="20"/>
        </w:rPr>
        <w:t>.</w:t>
      </w:r>
      <w:r w:rsidR="00EE5CCB" w:rsidRPr="007F063A">
        <w:rPr>
          <w:rFonts w:ascii="Calibri" w:hAnsi="Calibri" w:cs="Calibri"/>
          <w:sz w:val="20"/>
          <w:szCs w:val="20"/>
        </w:rPr>
        <w:t xml:space="preserve"> </w:t>
      </w:r>
    </w:p>
    <w:p w14:paraId="47F4D0A5" w14:textId="76091CBE" w:rsidR="00654690" w:rsidRPr="007841A3" w:rsidRDefault="00654690" w:rsidP="007F063A">
      <w:pPr>
        <w:spacing w:after="210"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noProof/>
          <w:sz w:val="20"/>
          <w:szCs w:val="20"/>
        </w:rPr>
        <w:drawing>
          <wp:inline distT="0" distB="0" distL="0" distR="0" wp14:anchorId="56A09C15" wp14:editId="2072FBB8">
            <wp:extent cx="5118265" cy="3780293"/>
            <wp:effectExtent l="0" t="0" r="6350" b="0"/>
            <wp:docPr id="40985528" name="Obraz 3" descr="Obraz zawierający tekst, zrzut ekranu, Czcionka, design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5528" name="Obraz 3" descr="Obraz zawierający tekst, zrzut ekranu, Czcionka, design&#10;&#10;Zawartość wygenerowana przez AI może być niepoprawna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5740" cy="3785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17770F" w14:textId="2F6256B7" w:rsidR="007F063A" w:rsidRPr="007F063A" w:rsidRDefault="007F063A" w:rsidP="007F063A">
      <w:pPr>
        <w:spacing w:after="210" w:line="276" w:lineRule="auto"/>
        <w:jc w:val="both"/>
        <w:rPr>
          <w:rFonts w:ascii="Calibri" w:eastAsia="inter" w:hAnsi="Calibri" w:cs="Calibri"/>
          <w:b/>
          <w:bCs/>
          <w:color w:val="000000"/>
          <w:sz w:val="20"/>
          <w:szCs w:val="20"/>
        </w:rPr>
      </w:pPr>
      <w:r w:rsidRPr="007F063A">
        <w:rPr>
          <w:rFonts w:ascii="Calibri" w:eastAsia="inter" w:hAnsi="Calibri" w:cs="Calibri"/>
          <w:b/>
          <w:bCs/>
          <w:color w:val="000000"/>
          <w:sz w:val="20"/>
          <w:szCs w:val="20"/>
        </w:rPr>
        <w:t xml:space="preserve">Znaczenie </w:t>
      </w:r>
      <w:proofErr w:type="spellStart"/>
      <w:r w:rsidRPr="007F063A">
        <w:rPr>
          <w:rFonts w:ascii="Calibri" w:eastAsia="inter" w:hAnsi="Calibri" w:cs="Calibri"/>
          <w:b/>
          <w:bCs/>
          <w:color w:val="000000"/>
          <w:sz w:val="20"/>
          <w:szCs w:val="20"/>
        </w:rPr>
        <w:t>elektromobilności</w:t>
      </w:r>
      <w:proofErr w:type="spellEnd"/>
    </w:p>
    <w:p w14:paraId="40311BA8" w14:textId="4F00762A" w:rsidR="004B1D72" w:rsidRDefault="00EE5CCB" w:rsidP="007F063A">
      <w:pPr>
        <w:spacing w:after="210" w:line="276" w:lineRule="auto"/>
        <w:jc w:val="both"/>
        <w:rPr>
          <w:rFonts w:ascii="Calibri" w:eastAsia="inter" w:hAnsi="Calibri" w:cs="Calibri"/>
          <w:color w:val="000000"/>
          <w:sz w:val="20"/>
          <w:szCs w:val="20"/>
        </w:rPr>
      </w:pPr>
      <w:r w:rsidRPr="007F063A">
        <w:rPr>
          <w:rFonts w:ascii="Calibri" w:eastAsia="inter" w:hAnsi="Calibri" w:cs="Calibri"/>
          <w:color w:val="000000"/>
          <w:sz w:val="20"/>
          <w:szCs w:val="20"/>
        </w:rPr>
        <w:t xml:space="preserve">W tegorocznym badaniu dodane zostały </w:t>
      </w:r>
      <w:r w:rsidR="005739AB" w:rsidRPr="007F063A">
        <w:rPr>
          <w:rFonts w:ascii="Calibri" w:eastAsia="inter" w:hAnsi="Calibri" w:cs="Calibri"/>
          <w:color w:val="000000"/>
          <w:sz w:val="20"/>
          <w:szCs w:val="20"/>
        </w:rPr>
        <w:t>pyta</w:t>
      </w:r>
      <w:r w:rsidR="006E1985">
        <w:rPr>
          <w:rFonts w:ascii="Calibri" w:eastAsia="inter" w:hAnsi="Calibri" w:cs="Calibri"/>
          <w:color w:val="000000"/>
          <w:sz w:val="20"/>
          <w:szCs w:val="20"/>
        </w:rPr>
        <w:t>nia</w:t>
      </w:r>
      <w:r w:rsidR="005739AB" w:rsidRPr="007F063A">
        <w:rPr>
          <w:rFonts w:ascii="Calibri" w:eastAsia="inter" w:hAnsi="Calibri" w:cs="Calibri"/>
          <w:color w:val="000000"/>
          <w:sz w:val="20"/>
          <w:szCs w:val="20"/>
        </w:rPr>
        <w:t xml:space="preserve"> związan</w:t>
      </w:r>
      <w:r w:rsidR="006E1985">
        <w:rPr>
          <w:rFonts w:ascii="Calibri" w:eastAsia="inter" w:hAnsi="Calibri" w:cs="Calibri"/>
          <w:color w:val="000000"/>
          <w:sz w:val="20"/>
          <w:szCs w:val="20"/>
        </w:rPr>
        <w:t>e</w:t>
      </w:r>
      <w:r w:rsidR="005739AB" w:rsidRPr="007F063A">
        <w:rPr>
          <w:rFonts w:ascii="Calibri" w:eastAsia="inter" w:hAnsi="Calibri" w:cs="Calibri"/>
          <w:color w:val="000000"/>
          <w:sz w:val="20"/>
          <w:szCs w:val="20"/>
        </w:rPr>
        <w:t xml:space="preserve"> z </w:t>
      </w:r>
      <w:proofErr w:type="spellStart"/>
      <w:r w:rsidR="005739AB" w:rsidRPr="007F063A">
        <w:rPr>
          <w:rFonts w:ascii="Calibri" w:eastAsia="inter" w:hAnsi="Calibri" w:cs="Calibri"/>
          <w:color w:val="000000"/>
          <w:sz w:val="20"/>
          <w:szCs w:val="20"/>
        </w:rPr>
        <w:t>elektromobilnością</w:t>
      </w:r>
      <w:proofErr w:type="spellEnd"/>
      <w:r w:rsidR="005739AB" w:rsidRPr="007F063A">
        <w:rPr>
          <w:rFonts w:ascii="Calibri" w:eastAsia="inter" w:hAnsi="Calibri" w:cs="Calibri"/>
          <w:color w:val="000000"/>
          <w:sz w:val="20"/>
          <w:szCs w:val="20"/>
        </w:rPr>
        <w:t xml:space="preserve"> i rządowym programem dotacji "</w:t>
      </w:r>
      <w:proofErr w:type="spellStart"/>
      <w:r w:rsidR="005739AB" w:rsidRPr="007F063A">
        <w:rPr>
          <w:rFonts w:ascii="Calibri" w:eastAsia="inter" w:hAnsi="Calibri" w:cs="Calibri"/>
          <w:color w:val="000000"/>
          <w:sz w:val="20"/>
          <w:szCs w:val="20"/>
        </w:rPr>
        <w:t>NaszEauto</w:t>
      </w:r>
      <w:proofErr w:type="spellEnd"/>
      <w:r w:rsidR="005739AB" w:rsidRPr="007F063A">
        <w:rPr>
          <w:rFonts w:ascii="Calibri" w:eastAsia="inter" w:hAnsi="Calibri" w:cs="Calibri"/>
          <w:color w:val="000000"/>
          <w:sz w:val="20"/>
          <w:szCs w:val="20"/>
        </w:rPr>
        <w:t xml:space="preserve">". </w:t>
      </w:r>
      <w:r w:rsidR="006E1985">
        <w:rPr>
          <w:rFonts w:ascii="Calibri" w:eastAsia="inter" w:hAnsi="Calibri" w:cs="Calibri"/>
          <w:color w:val="000000"/>
          <w:sz w:val="20"/>
          <w:szCs w:val="20"/>
        </w:rPr>
        <w:t>Co</w:t>
      </w:r>
      <w:r w:rsidR="008A4A63">
        <w:rPr>
          <w:rFonts w:ascii="Calibri" w:eastAsia="inter" w:hAnsi="Calibri" w:cs="Calibri"/>
          <w:color w:val="000000"/>
          <w:sz w:val="20"/>
          <w:szCs w:val="20"/>
        </w:rPr>
        <w:t xml:space="preserve"> z</w:t>
      </w:r>
      <w:r w:rsidR="006E1985">
        <w:rPr>
          <w:rFonts w:ascii="Calibri" w:eastAsia="inter" w:hAnsi="Calibri" w:cs="Calibri"/>
          <w:color w:val="000000"/>
          <w:sz w:val="20"/>
          <w:szCs w:val="20"/>
        </w:rPr>
        <w:t xml:space="preserve"> nich wynika? </w:t>
      </w:r>
      <w:r w:rsidR="006E7794">
        <w:rPr>
          <w:rFonts w:ascii="Calibri" w:eastAsia="inter" w:hAnsi="Calibri" w:cs="Calibri"/>
          <w:color w:val="000000"/>
          <w:sz w:val="20"/>
          <w:szCs w:val="20"/>
        </w:rPr>
        <w:t>Ponad jedna trzecia</w:t>
      </w:r>
      <w:r w:rsidR="005739AB" w:rsidRPr="007F063A">
        <w:rPr>
          <w:rFonts w:ascii="Calibri" w:eastAsia="inter" w:hAnsi="Calibri" w:cs="Calibri"/>
          <w:color w:val="000000"/>
          <w:sz w:val="20"/>
          <w:szCs w:val="20"/>
        </w:rPr>
        <w:t xml:space="preserve"> przedsiębiorców uważa, że </w:t>
      </w:r>
      <w:r w:rsidR="00722E8D">
        <w:rPr>
          <w:rFonts w:ascii="Calibri" w:eastAsia="inter" w:hAnsi="Calibri" w:cs="Calibri"/>
          <w:color w:val="000000"/>
          <w:sz w:val="20"/>
          <w:szCs w:val="20"/>
        </w:rPr>
        <w:t>powinny istnieć dotacje na zakup e-rowerów</w:t>
      </w:r>
      <w:r w:rsidR="00B65914">
        <w:rPr>
          <w:rFonts w:ascii="Calibri" w:eastAsia="inter" w:hAnsi="Calibri" w:cs="Calibri"/>
          <w:color w:val="000000"/>
          <w:sz w:val="20"/>
          <w:szCs w:val="20"/>
        </w:rPr>
        <w:t xml:space="preserve"> finansowanych leasingiem</w:t>
      </w:r>
      <w:r w:rsidR="005739AB" w:rsidRPr="007F063A">
        <w:rPr>
          <w:rFonts w:ascii="Calibri" w:eastAsia="inter" w:hAnsi="Calibri" w:cs="Calibri"/>
          <w:color w:val="000000"/>
          <w:sz w:val="20"/>
          <w:szCs w:val="20"/>
        </w:rPr>
        <w:t>, podczas gdy 27% jest przeciwnego zdania.</w:t>
      </w:r>
    </w:p>
    <w:p w14:paraId="67307F5A" w14:textId="7086CBDA" w:rsidR="00654690" w:rsidRDefault="00654690" w:rsidP="007F063A">
      <w:pPr>
        <w:spacing w:after="210" w:line="276" w:lineRule="auto"/>
        <w:jc w:val="both"/>
        <w:rPr>
          <w:rFonts w:ascii="Calibri" w:eastAsia="inter" w:hAnsi="Calibri" w:cs="Calibri"/>
          <w:color w:val="000000"/>
          <w:sz w:val="20"/>
          <w:szCs w:val="20"/>
        </w:rPr>
      </w:pPr>
      <w:r>
        <w:rPr>
          <w:rFonts w:ascii="Calibri" w:eastAsia="inter" w:hAnsi="Calibri" w:cs="Calibri"/>
          <w:noProof/>
          <w:color w:val="000000"/>
          <w:sz w:val="20"/>
          <w:szCs w:val="20"/>
        </w:rPr>
        <w:lastRenderedPageBreak/>
        <w:drawing>
          <wp:inline distT="0" distB="0" distL="0" distR="0" wp14:anchorId="7E476440" wp14:editId="78F08B03">
            <wp:extent cx="4279934" cy="3431969"/>
            <wp:effectExtent l="0" t="0" r="6350" b="0"/>
            <wp:docPr id="2131059140" name="Obraz 4" descr="Obraz zawierający tekst, zrzut ekranu, diagram, Czcionk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1059140" name="Obraz 4" descr="Obraz zawierający tekst, zrzut ekranu, diagram, Czcionka&#10;&#10;Zawartość wygenerowana przez AI może być niepoprawna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526" cy="343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712BAD" w14:textId="77777777" w:rsidR="00B65914" w:rsidRDefault="005739AB" w:rsidP="007F063A">
      <w:pPr>
        <w:spacing w:after="210" w:line="276" w:lineRule="auto"/>
        <w:jc w:val="both"/>
        <w:rPr>
          <w:rFonts w:ascii="Calibri" w:eastAsia="inter" w:hAnsi="Calibri" w:cs="Calibri"/>
          <w:color w:val="000000"/>
          <w:sz w:val="20"/>
          <w:szCs w:val="20"/>
        </w:rPr>
      </w:pPr>
      <w:r w:rsidRPr="007F063A">
        <w:rPr>
          <w:rFonts w:ascii="Calibri" w:eastAsia="inter" w:hAnsi="Calibri" w:cs="Calibri"/>
          <w:color w:val="000000"/>
          <w:sz w:val="20"/>
          <w:szCs w:val="20"/>
        </w:rPr>
        <w:t xml:space="preserve">Plany zakupu pojazdów zeroemisyjnych </w:t>
      </w:r>
      <w:r w:rsidR="00F97801" w:rsidRPr="007F063A">
        <w:rPr>
          <w:rFonts w:ascii="Calibri" w:eastAsia="inter" w:hAnsi="Calibri" w:cs="Calibri"/>
          <w:color w:val="000000"/>
          <w:sz w:val="20"/>
          <w:szCs w:val="20"/>
        </w:rPr>
        <w:t>mogą wskazywać na</w:t>
      </w:r>
      <w:r w:rsidRPr="007F063A">
        <w:rPr>
          <w:rFonts w:ascii="Calibri" w:eastAsia="inter" w:hAnsi="Calibri" w:cs="Calibri"/>
          <w:color w:val="000000"/>
          <w:sz w:val="20"/>
          <w:szCs w:val="20"/>
        </w:rPr>
        <w:t xml:space="preserve"> ostrożne podejście małych przedsiębiorców do </w:t>
      </w:r>
      <w:proofErr w:type="spellStart"/>
      <w:r w:rsidRPr="007F063A">
        <w:rPr>
          <w:rFonts w:ascii="Calibri" w:eastAsia="inter" w:hAnsi="Calibri" w:cs="Calibri"/>
          <w:color w:val="000000"/>
          <w:sz w:val="20"/>
          <w:szCs w:val="20"/>
        </w:rPr>
        <w:t>elektromobilności</w:t>
      </w:r>
      <w:proofErr w:type="spellEnd"/>
      <w:r w:rsidRPr="007F063A">
        <w:rPr>
          <w:rFonts w:ascii="Calibri" w:eastAsia="inter" w:hAnsi="Calibri" w:cs="Calibri"/>
          <w:color w:val="000000"/>
          <w:sz w:val="20"/>
          <w:szCs w:val="20"/>
        </w:rPr>
        <w:t>. Jedynie</w:t>
      </w:r>
      <w:r w:rsidR="00F97801" w:rsidRPr="007F063A">
        <w:rPr>
          <w:rFonts w:ascii="Calibri" w:eastAsia="inter" w:hAnsi="Calibri" w:cs="Calibri"/>
          <w:color w:val="000000"/>
          <w:sz w:val="20"/>
          <w:szCs w:val="20"/>
        </w:rPr>
        <w:t xml:space="preserve"> co szósta (</w:t>
      </w:r>
      <w:r w:rsidRPr="007F063A">
        <w:rPr>
          <w:rFonts w:ascii="Calibri" w:eastAsia="inter" w:hAnsi="Calibri" w:cs="Calibri"/>
          <w:color w:val="000000"/>
          <w:sz w:val="20"/>
          <w:szCs w:val="20"/>
        </w:rPr>
        <w:t>17%</w:t>
      </w:r>
      <w:r w:rsidR="00F97801" w:rsidRPr="007F063A">
        <w:rPr>
          <w:rFonts w:ascii="Calibri" w:eastAsia="inter" w:hAnsi="Calibri" w:cs="Calibri"/>
          <w:color w:val="000000"/>
          <w:sz w:val="20"/>
          <w:szCs w:val="20"/>
        </w:rPr>
        <w:t>) mikro i mała firma</w:t>
      </w:r>
      <w:r w:rsidRPr="007F063A">
        <w:rPr>
          <w:rFonts w:ascii="Calibri" w:eastAsia="inter" w:hAnsi="Calibri" w:cs="Calibri"/>
          <w:color w:val="000000"/>
          <w:sz w:val="20"/>
          <w:szCs w:val="20"/>
        </w:rPr>
        <w:t xml:space="preserve"> planuje zakup elektryka na firmę, podczas gdy 58% nie ma </w:t>
      </w:r>
      <w:r w:rsidR="00F97801" w:rsidRPr="007F063A">
        <w:rPr>
          <w:rFonts w:ascii="Calibri" w:eastAsia="inter" w:hAnsi="Calibri" w:cs="Calibri"/>
          <w:color w:val="000000"/>
          <w:sz w:val="20"/>
          <w:szCs w:val="20"/>
        </w:rPr>
        <w:t xml:space="preserve">w ogóle </w:t>
      </w:r>
      <w:r w:rsidRPr="007F063A">
        <w:rPr>
          <w:rFonts w:ascii="Calibri" w:eastAsia="inter" w:hAnsi="Calibri" w:cs="Calibri"/>
          <w:color w:val="000000"/>
          <w:sz w:val="20"/>
          <w:szCs w:val="20"/>
        </w:rPr>
        <w:t>takich planó</w:t>
      </w:r>
      <w:bookmarkStart w:id="5" w:name="fnref1:8"/>
      <w:bookmarkEnd w:id="5"/>
      <w:r w:rsidR="00F97801" w:rsidRPr="007F063A">
        <w:rPr>
          <w:rFonts w:ascii="Calibri" w:eastAsia="inter" w:hAnsi="Calibri" w:cs="Calibri"/>
          <w:color w:val="000000"/>
          <w:sz w:val="20"/>
          <w:szCs w:val="20"/>
        </w:rPr>
        <w:t>w.</w:t>
      </w:r>
      <w:r w:rsidRPr="007F063A">
        <w:rPr>
          <w:rFonts w:ascii="Calibri" w:eastAsia="inter" w:hAnsi="Calibri" w:cs="Calibri"/>
          <w:color w:val="000000"/>
          <w:sz w:val="20"/>
          <w:szCs w:val="20"/>
        </w:rPr>
        <w:t xml:space="preserve"> </w:t>
      </w:r>
    </w:p>
    <w:p w14:paraId="420DE76E" w14:textId="4B1A30CC" w:rsidR="007D0B81" w:rsidRDefault="007D0B81" w:rsidP="007F063A">
      <w:pPr>
        <w:spacing w:after="210" w:line="276" w:lineRule="auto"/>
        <w:jc w:val="both"/>
        <w:rPr>
          <w:rFonts w:ascii="Calibri" w:eastAsia="inter" w:hAnsi="Calibri" w:cs="Calibri"/>
          <w:color w:val="000000"/>
          <w:sz w:val="20"/>
          <w:szCs w:val="20"/>
        </w:rPr>
      </w:pPr>
      <w:r>
        <w:rPr>
          <w:rFonts w:ascii="Calibri" w:eastAsia="inter" w:hAnsi="Calibri" w:cs="Calibri"/>
          <w:noProof/>
          <w:color w:val="000000"/>
          <w:sz w:val="20"/>
          <w:szCs w:val="20"/>
        </w:rPr>
        <w:drawing>
          <wp:inline distT="0" distB="0" distL="0" distR="0" wp14:anchorId="46CED967" wp14:editId="59825B2C">
            <wp:extent cx="4279900" cy="3431942"/>
            <wp:effectExtent l="0" t="0" r="6350" b="0"/>
            <wp:docPr id="456771841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6771841" name="Obraz 45677184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686" cy="344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3D5EA3" w14:textId="4A6F0261" w:rsidR="005739AB" w:rsidRDefault="005739AB" w:rsidP="007F063A">
      <w:pPr>
        <w:spacing w:after="210" w:line="276" w:lineRule="auto"/>
        <w:jc w:val="both"/>
        <w:rPr>
          <w:rFonts w:ascii="Calibri" w:eastAsia="inter" w:hAnsi="Calibri" w:cs="Calibri"/>
          <w:color w:val="000000"/>
          <w:sz w:val="20"/>
          <w:szCs w:val="20"/>
        </w:rPr>
      </w:pPr>
      <w:r w:rsidRPr="007F063A">
        <w:rPr>
          <w:rFonts w:ascii="Calibri" w:eastAsia="inter" w:hAnsi="Calibri" w:cs="Calibri"/>
          <w:color w:val="000000"/>
          <w:sz w:val="20"/>
          <w:szCs w:val="20"/>
        </w:rPr>
        <w:lastRenderedPageBreak/>
        <w:t xml:space="preserve">Badanie </w:t>
      </w:r>
      <w:r w:rsidR="006E7687" w:rsidRPr="007F063A">
        <w:rPr>
          <w:rFonts w:ascii="Calibri" w:eastAsia="inter" w:hAnsi="Calibri" w:cs="Calibri"/>
          <w:color w:val="000000"/>
          <w:sz w:val="20"/>
          <w:szCs w:val="20"/>
        </w:rPr>
        <w:t xml:space="preserve">dla ZPL </w:t>
      </w:r>
      <w:r w:rsidR="00945B4F" w:rsidRPr="007F063A">
        <w:rPr>
          <w:rFonts w:ascii="Calibri" w:eastAsia="inter" w:hAnsi="Calibri" w:cs="Calibri"/>
          <w:color w:val="000000"/>
          <w:sz w:val="20"/>
          <w:szCs w:val="20"/>
        </w:rPr>
        <w:t>pokazują także</w:t>
      </w:r>
      <w:r w:rsidRPr="007F063A">
        <w:rPr>
          <w:rFonts w:ascii="Calibri" w:eastAsia="inter" w:hAnsi="Calibri" w:cs="Calibri"/>
          <w:color w:val="000000"/>
          <w:sz w:val="20"/>
          <w:szCs w:val="20"/>
        </w:rPr>
        <w:t xml:space="preserve"> ograniczoną świadomość zmian w programach dotacyjnych - tylko </w:t>
      </w:r>
      <w:r w:rsidR="00025704">
        <w:rPr>
          <w:rFonts w:ascii="Calibri" w:eastAsia="inter" w:hAnsi="Calibri" w:cs="Calibri"/>
          <w:color w:val="000000"/>
          <w:sz w:val="20"/>
          <w:szCs w:val="20"/>
        </w:rPr>
        <w:t xml:space="preserve">nieco </w:t>
      </w:r>
      <w:r w:rsidR="00C97213">
        <w:rPr>
          <w:rFonts w:ascii="Calibri" w:eastAsia="inter" w:hAnsi="Calibri" w:cs="Calibri"/>
          <w:color w:val="000000"/>
          <w:sz w:val="20"/>
          <w:szCs w:val="20"/>
        </w:rPr>
        <w:t>p</w:t>
      </w:r>
      <w:r w:rsidR="00025704">
        <w:rPr>
          <w:rFonts w:ascii="Calibri" w:eastAsia="inter" w:hAnsi="Calibri" w:cs="Calibri"/>
          <w:color w:val="000000"/>
          <w:sz w:val="20"/>
          <w:szCs w:val="20"/>
        </w:rPr>
        <w:t>onad jedna czwarta</w:t>
      </w:r>
      <w:r w:rsidRPr="007F063A">
        <w:rPr>
          <w:rFonts w:ascii="Calibri" w:eastAsia="inter" w:hAnsi="Calibri" w:cs="Calibri"/>
          <w:color w:val="000000"/>
          <w:sz w:val="20"/>
          <w:szCs w:val="20"/>
        </w:rPr>
        <w:t xml:space="preserve"> przedsiębiorców słyszał</w:t>
      </w:r>
      <w:r w:rsidR="00025704">
        <w:rPr>
          <w:rFonts w:ascii="Calibri" w:eastAsia="inter" w:hAnsi="Calibri" w:cs="Calibri"/>
          <w:color w:val="000000"/>
          <w:sz w:val="20"/>
          <w:szCs w:val="20"/>
        </w:rPr>
        <w:t>a</w:t>
      </w:r>
      <w:r w:rsidRPr="007F063A">
        <w:rPr>
          <w:rFonts w:ascii="Calibri" w:eastAsia="inter" w:hAnsi="Calibri" w:cs="Calibri"/>
          <w:color w:val="000000"/>
          <w:sz w:val="20"/>
          <w:szCs w:val="20"/>
        </w:rPr>
        <w:t xml:space="preserve"> o tym, że od lutego 2025 roku program dotacji na zakup elektryków dla firm obejmuje wyłącznie </w:t>
      </w:r>
      <w:r w:rsidR="00CD1B61">
        <w:rPr>
          <w:rFonts w:ascii="Calibri" w:eastAsia="inter" w:hAnsi="Calibri" w:cs="Calibri"/>
          <w:color w:val="000000"/>
          <w:sz w:val="20"/>
          <w:szCs w:val="20"/>
        </w:rPr>
        <w:t xml:space="preserve">osoby fizyczne, w tym </w:t>
      </w:r>
      <w:r w:rsidRPr="007F063A">
        <w:rPr>
          <w:rFonts w:ascii="Calibri" w:eastAsia="inter" w:hAnsi="Calibri" w:cs="Calibri"/>
          <w:color w:val="000000"/>
          <w:sz w:val="20"/>
          <w:szCs w:val="20"/>
        </w:rPr>
        <w:t>jednoosobowe działalności gospodarcze</w:t>
      </w:r>
      <w:bookmarkStart w:id="6" w:name="fnref1:9"/>
      <w:bookmarkEnd w:id="6"/>
      <w:r w:rsidRPr="007F063A">
        <w:rPr>
          <w:rFonts w:ascii="Calibri" w:eastAsia="inter" w:hAnsi="Calibri" w:cs="Calibri"/>
          <w:color w:val="000000"/>
          <w:sz w:val="20"/>
          <w:szCs w:val="20"/>
        </w:rPr>
        <w:t>. Połowa (50%) respondentów nie była świadoma tych zmian, co wskazuje na potrzebę lepszej komunikacji rządowych programów wsparcia.</w:t>
      </w:r>
    </w:p>
    <w:p w14:paraId="7790EB3B" w14:textId="60DEB8A3" w:rsidR="00C97213" w:rsidRPr="007F063A" w:rsidRDefault="00C97213" w:rsidP="007F063A">
      <w:pPr>
        <w:spacing w:after="210"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noProof/>
          <w:sz w:val="20"/>
          <w:szCs w:val="20"/>
        </w:rPr>
        <w:drawing>
          <wp:inline distT="0" distB="0" distL="0" distR="0" wp14:anchorId="5B5E251F" wp14:editId="75C9CB1F">
            <wp:extent cx="4536374" cy="4015215"/>
            <wp:effectExtent l="0" t="0" r="0" b="4445"/>
            <wp:docPr id="909218264" name="Obraz 6" descr="Obraz zawierający tekst, zrzut ekranu, Czcionka, krąg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9218264" name="Obraz 6" descr="Obraz zawierający tekst, zrzut ekranu, Czcionka, krąg&#10;&#10;Zawartość wygenerowana przez AI może być niepoprawna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0965" cy="4019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498C13" w14:textId="2DE13682" w:rsidR="00C97213" w:rsidRPr="007F063A" w:rsidRDefault="005739AB" w:rsidP="007F063A">
      <w:pPr>
        <w:spacing w:after="210" w:line="276" w:lineRule="auto"/>
        <w:jc w:val="both"/>
        <w:rPr>
          <w:rFonts w:ascii="Calibri" w:eastAsia="inter" w:hAnsi="Calibri" w:cs="Calibri"/>
          <w:color w:val="000000"/>
          <w:sz w:val="20"/>
          <w:szCs w:val="20"/>
        </w:rPr>
      </w:pPr>
      <w:r w:rsidRPr="007F063A">
        <w:rPr>
          <w:rFonts w:ascii="Calibri" w:eastAsia="inter" w:hAnsi="Calibri" w:cs="Calibri"/>
          <w:color w:val="000000"/>
          <w:sz w:val="20"/>
          <w:szCs w:val="20"/>
        </w:rPr>
        <w:t>Wśród osób prowadzących jednoosobowe działalności gospodarcze i zainteresowanych zakupem elektryka, aż 66% ma zamiar skorzystać z dotacji "</w:t>
      </w:r>
      <w:proofErr w:type="spellStart"/>
      <w:r w:rsidRPr="007F063A">
        <w:rPr>
          <w:rFonts w:ascii="Calibri" w:eastAsia="inter" w:hAnsi="Calibri" w:cs="Calibri"/>
          <w:color w:val="000000"/>
          <w:sz w:val="20"/>
          <w:szCs w:val="20"/>
        </w:rPr>
        <w:t>NaszEauto</w:t>
      </w:r>
      <w:proofErr w:type="spellEnd"/>
      <w:r w:rsidRPr="007F063A">
        <w:rPr>
          <w:rFonts w:ascii="Calibri" w:eastAsia="inter" w:hAnsi="Calibri" w:cs="Calibri"/>
          <w:color w:val="000000"/>
          <w:sz w:val="20"/>
          <w:szCs w:val="20"/>
        </w:rPr>
        <w:t>"</w:t>
      </w:r>
      <w:bookmarkStart w:id="7" w:name="fnref1:10"/>
      <w:bookmarkEnd w:id="7"/>
      <w:r w:rsidRPr="007F063A">
        <w:rPr>
          <w:rFonts w:ascii="Calibri" w:eastAsia="inter" w:hAnsi="Calibri" w:cs="Calibri"/>
          <w:color w:val="000000"/>
          <w:sz w:val="20"/>
          <w:szCs w:val="20"/>
        </w:rPr>
        <w:t>. Co szczególnie istotne dla branży leasingowej, 73% tej grupy deklaruje skorzystanie z finansowania w formie leasingu do zakupu elektryka z dotacją</w:t>
      </w:r>
      <w:bookmarkStart w:id="8" w:name="fnref1:11"/>
      <w:bookmarkEnd w:id="8"/>
      <w:r w:rsidRPr="007F063A">
        <w:rPr>
          <w:rFonts w:ascii="Calibri" w:eastAsia="inter" w:hAnsi="Calibri" w:cs="Calibri"/>
          <w:color w:val="000000"/>
          <w:sz w:val="20"/>
          <w:szCs w:val="20"/>
        </w:rPr>
        <w:t xml:space="preserve">. </w:t>
      </w:r>
      <w:r w:rsidR="00ED0BFC">
        <w:rPr>
          <w:rFonts w:ascii="Calibri" w:eastAsia="inter" w:hAnsi="Calibri" w:cs="Calibri"/>
          <w:color w:val="000000"/>
          <w:sz w:val="20"/>
          <w:szCs w:val="20"/>
        </w:rPr>
        <w:t>Ma to potwierdzenie w danych Narodowego Funduszu Ochrony Środowiska i Gospodarki Wodnej (NFOŚiGW)</w:t>
      </w:r>
      <w:r w:rsidR="007254C5">
        <w:rPr>
          <w:rFonts w:ascii="Calibri" w:eastAsia="inter" w:hAnsi="Calibri" w:cs="Calibri"/>
          <w:color w:val="000000"/>
          <w:sz w:val="20"/>
          <w:szCs w:val="20"/>
        </w:rPr>
        <w:t xml:space="preserve"> na </w:t>
      </w:r>
      <w:r w:rsidR="0008270E">
        <w:rPr>
          <w:rFonts w:ascii="Calibri" w:eastAsia="inter" w:hAnsi="Calibri" w:cs="Calibri"/>
          <w:color w:val="000000"/>
          <w:sz w:val="20"/>
          <w:szCs w:val="20"/>
        </w:rPr>
        <w:t>14 maja</w:t>
      </w:r>
      <w:r w:rsidR="00ED0BFC">
        <w:rPr>
          <w:rFonts w:ascii="Calibri" w:eastAsia="inter" w:hAnsi="Calibri" w:cs="Calibri"/>
          <w:color w:val="000000"/>
          <w:sz w:val="20"/>
          <w:szCs w:val="20"/>
        </w:rPr>
        <w:t xml:space="preserve">. </w:t>
      </w:r>
      <w:r w:rsidR="007254C5">
        <w:rPr>
          <w:rFonts w:ascii="Calibri" w:eastAsia="inter" w:hAnsi="Calibri" w:cs="Calibri"/>
          <w:color w:val="000000"/>
          <w:sz w:val="20"/>
          <w:szCs w:val="20"/>
        </w:rPr>
        <w:t xml:space="preserve">Wynika z nich, że </w:t>
      </w:r>
      <w:r w:rsidR="00ED0BFC">
        <w:rPr>
          <w:rFonts w:ascii="Calibri" w:eastAsia="inter" w:hAnsi="Calibri" w:cs="Calibri"/>
          <w:color w:val="000000"/>
          <w:sz w:val="20"/>
          <w:szCs w:val="20"/>
        </w:rPr>
        <w:t>6</w:t>
      </w:r>
      <w:r w:rsidR="006D785F">
        <w:rPr>
          <w:rFonts w:ascii="Calibri" w:eastAsia="inter" w:hAnsi="Calibri" w:cs="Calibri"/>
          <w:color w:val="000000"/>
          <w:sz w:val="20"/>
          <w:szCs w:val="20"/>
        </w:rPr>
        <w:t>6</w:t>
      </w:r>
      <w:r w:rsidR="00ED0BFC">
        <w:rPr>
          <w:rFonts w:ascii="Calibri" w:eastAsia="inter" w:hAnsi="Calibri" w:cs="Calibri"/>
          <w:color w:val="000000"/>
          <w:sz w:val="20"/>
          <w:szCs w:val="20"/>
        </w:rPr>
        <w:t xml:space="preserve"> proc.</w:t>
      </w:r>
      <w:r w:rsidR="00ED0BFC" w:rsidRPr="0022077F">
        <w:rPr>
          <w:rFonts w:ascii="Calibri" w:eastAsia="inter" w:hAnsi="Calibri" w:cs="Calibri"/>
          <w:color w:val="000000"/>
          <w:sz w:val="20"/>
          <w:szCs w:val="20"/>
        </w:rPr>
        <w:t xml:space="preserve"> wniosków</w:t>
      </w:r>
      <w:r w:rsidR="00ED0BFC">
        <w:rPr>
          <w:rFonts w:ascii="Calibri" w:eastAsia="inter" w:hAnsi="Calibri" w:cs="Calibri"/>
          <w:color w:val="000000"/>
          <w:sz w:val="20"/>
          <w:szCs w:val="20"/>
        </w:rPr>
        <w:t xml:space="preserve"> o dotację składanych </w:t>
      </w:r>
      <w:r w:rsidR="00ED0BFC" w:rsidRPr="0022077F">
        <w:rPr>
          <w:rFonts w:ascii="Calibri" w:eastAsia="inter" w:hAnsi="Calibri" w:cs="Calibri"/>
          <w:color w:val="000000"/>
          <w:sz w:val="20"/>
          <w:szCs w:val="20"/>
        </w:rPr>
        <w:t xml:space="preserve">w programie </w:t>
      </w:r>
      <w:proofErr w:type="spellStart"/>
      <w:r w:rsidR="00ED0BFC" w:rsidRPr="0022077F">
        <w:rPr>
          <w:rFonts w:ascii="Calibri" w:eastAsia="inter" w:hAnsi="Calibri" w:cs="Calibri"/>
          <w:color w:val="000000"/>
          <w:sz w:val="20"/>
          <w:szCs w:val="20"/>
        </w:rPr>
        <w:t>NaszEauto</w:t>
      </w:r>
      <w:proofErr w:type="spellEnd"/>
      <w:r w:rsidR="00ED0BFC" w:rsidRPr="0022077F">
        <w:rPr>
          <w:rFonts w:ascii="Calibri" w:eastAsia="inter" w:hAnsi="Calibri" w:cs="Calibri"/>
          <w:color w:val="000000"/>
          <w:sz w:val="20"/>
          <w:szCs w:val="20"/>
        </w:rPr>
        <w:t xml:space="preserve"> </w:t>
      </w:r>
      <w:r w:rsidR="00D3533E">
        <w:rPr>
          <w:rFonts w:ascii="Calibri" w:eastAsia="inter" w:hAnsi="Calibri" w:cs="Calibri"/>
          <w:color w:val="000000"/>
          <w:sz w:val="20"/>
          <w:szCs w:val="20"/>
        </w:rPr>
        <w:t>to wnioski składane wraz z finansowaniem leasingiem lub najmem</w:t>
      </w:r>
      <w:r w:rsidR="00ED0BFC" w:rsidRPr="0022077F">
        <w:rPr>
          <w:rFonts w:ascii="Calibri" w:eastAsia="inter" w:hAnsi="Calibri" w:cs="Calibri"/>
          <w:color w:val="000000"/>
          <w:sz w:val="20"/>
          <w:szCs w:val="20"/>
        </w:rPr>
        <w:t>.</w:t>
      </w:r>
    </w:p>
    <w:p w14:paraId="4B6C1CD2" w14:textId="396D11DC" w:rsidR="00A4735A" w:rsidRDefault="00945B4F" w:rsidP="007F063A">
      <w:pPr>
        <w:spacing w:after="210" w:line="276" w:lineRule="auto"/>
        <w:jc w:val="both"/>
        <w:rPr>
          <w:rFonts w:ascii="Calibri" w:hAnsi="Calibri" w:cs="Calibri"/>
          <w:sz w:val="20"/>
          <w:szCs w:val="20"/>
        </w:rPr>
      </w:pPr>
      <w:r w:rsidRPr="007F063A">
        <w:rPr>
          <w:rFonts w:ascii="Calibri" w:eastAsia="inter" w:hAnsi="Calibri" w:cs="Calibri"/>
          <w:color w:val="000000"/>
          <w:sz w:val="20"/>
          <w:szCs w:val="20"/>
        </w:rPr>
        <w:t xml:space="preserve">- </w:t>
      </w:r>
      <w:r w:rsidR="005739AB" w:rsidRPr="007F063A">
        <w:rPr>
          <w:rFonts w:ascii="Calibri" w:eastAsia="inter" w:hAnsi="Calibri" w:cs="Calibri"/>
          <w:i/>
          <w:iCs/>
          <w:color w:val="000000"/>
          <w:sz w:val="20"/>
          <w:szCs w:val="20"/>
        </w:rPr>
        <w:t>Ten wysoki odsetek potwierdza komplementarność leasingu i programów dotacyjnych</w:t>
      </w:r>
      <w:r w:rsidR="0085090B" w:rsidRPr="007F063A">
        <w:rPr>
          <w:rFonts w:ascii="Calibri" w:eastAsia="inter" w:hAnsi="Calibri" w:cs="Calibri"/>
          <w:i/>
          <w:iCs/>
          <w:color w:val="000000"/>
          <w:sz w:val="20"/>
          <w:szCs w:val="20"/>
        </w:rPr>
        <w:t xml:space="preserve">. </w:t>
      </w:r>
      <w:r w:rsidR="00A439C4" w:rsidRPr="007F063A">
        <w:rPr>
          <w:rFonts w:ascii="Calibri" w:eastAsia="inter" w:hAnsi="Calibri" w:cs="Calibri"/>
          <w:i/>
          <w:iCs/>
          <w:color w:val="000000"/>
          <w:sz w:val="20"/>
          <w:szCs w:val="20"/>
        </w:rPr>
        <w:t>Leasing jest uzupełnieniem pieniędzy unijnych. Nasz postulat to uwzględnianie finansowania leasingiem we wszystkich programach unijnych</w:t>
      </w:r>
      <w:r w:rsidR="00A4735A" w:rsidRPr="007F063A">
        <w:rPr>
          <w:rFonts w:ascii="Calibri" w:hAnsi="Calibri" w:cs="Calibri"/>
          <w:i/>
          <w:iCs/>
          <w:sz w:val="20"/>
          <w:szCs w:val="20"/>
        </w:rPr>
        <w:t xml:space="preserve">, bo to najczęściej wybierana forma wsparcia przez </w:t>
      </w:r>
      <w:r w:rsidR="00B82CA1">
        <w:rPr>
          <w:rFonts w:ascii="Calibri" w:hAnsi="Calibri" w:cs="Calibri"/>
          <w:i/>
          <w:iCs/>
          <w:sz w:val="20"/>
          <w:szCs w:val="20"/>
        </w:rPr>
        <w:t>mikro, małe i średnie firmy</w:t>
      </w:r>
      <w:r w:rsidR="0085090B" w:rsidRPr="007F063A">
        <w:rPr>
          <w:rFonts w:ascii="Calibri" w:hAnsi="Calibri" w:cs="Calibri"/>
          <w:sz w:val="20"/>
          <w:szCs w:val="20"/>
        </w:rPr>
        <w:t xml:space="preserve"> – mówi </w:t>
      </w:r>
      <w:r w:rsidR="0085090B" w:rsidRPr="007F063A">
        <w:rPr>
          <w:rFonts w:ascii="Calibri" w:hAnsi="Calibri" w:cs="Calibri"/>
          <w:b/>
          <w:bCs/>
          <w:sz w:val="20"/>
          <w:szCs w:val="20"/>
        </w:rPr>
        <w:t>Monika Constant</w:t>
      </w:r>
      <w:r w:rsidR="0085090B" w:rsidRPr="007F063A">
        <w:rPr>
          <w:rFonts w:ascii="Calibri" w:hAnsi="Calibri" w:cs="Calibri"/>
          <w:sz w:val="20"/>
          <w:szCs w:val="20"/>
        </w:rPr>
        <w:t xml:space="preserve">. </w:t>
      </w:r>
    </w:p>
    <w:p w14:paraId="27EB83EA" w14:textId="0B03C9C0" w:rsidR="00C97213" w:rsidRPr="007F063A" w:rsidRDefault="00C97213" w:rsidP="007F063A">
      <w:pPr>
        <w:spacing w:after="210" w:line="276" w:lineRule="auto"/>
        <w:jc w:val="both"/>
        <w:rPr>
          <w:rFonts w:ascii="Calibri" w:eastAsia="inter" w:hAnsi="Calibri" w:cs="Calibri"/>
          <w:color w:val="000000"/>
          <w:sz w:val="20"/>
          <w:szCs w:val="20"/>
        </w:rPr>
      </w:pPr>
      <w:r>
        <w:rPr>
          <w:rFonts w:ascii="Calibri" w:eastAsia="inter" w:hAnsi="Calibri" w:cs="Calibri"/>
          <w:noProof/>
          <w:color w:val="000000"/>
          <w:sz w:val="20"/>
          <w:szCs w:val="20"/>
        </w:rPr>
        <w:lastRenderedPageBreak/>
        <w:drawing>
          <wp:anchor distT="0" distB="0" distL="114300" distR="114300" simplePos="0" relativeHeight="251658240" behindDoc="1" locked="0" layoutInCell="1" allowOverlap="1" wp14:anchorId="2B5F900F" wp14:editId="7CA8E0EC">
            <wp:simplePos x="0" y="0"/>
            <wp:positionH relativeFrom="column">
              <wp:posOffset>2095</wp:posOffset>
            </wp:positionH>
            <wp:positionV relativeFrom="paragraph">
              <wp:posOffset>503</wp:posOffset>
            </wp:positionV>
            <wp:extent cx="4227615" cy="3442686"/>
            <wp:effectExtent l="0" t="0" r="1905" b="5715"/>
            <wp:wrapTight wrapText="bothSides">
              <wp:wrapPolygon edited="0">
                <wp:start x="0" y="0"/>
                <wp:lineTo x="0" y="21516"/>
                <wp:lineTo x="21512" y="21516"/>
                <wp:lineTo x="21512" y="0"/>
                <wp:lineTo x="0" y="0"/>
              </wp:wrapPolygon>
            </wp:wrapTight>
            <wp:docPr id="39008986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008986" name="Obraz 39008986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7615" cy="34426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9F49C6E" w14:textId="104C31F1" w:rsidR="00C97213" w:rsidRDefault="00C97213" w:rsidP="007F063A">
      <w:pPr>
        <w:spacing w:after="210" w:line="276" w:lineRule="auto"/>
        <w:jc w:val="both"/>
        <w:rPr>
          <w:rFonts w:ascii="Calibri" w:eastAsia="inter" w:hAnsi="Calibri" w:cs="Calibri"/>
          <w:color w:val="000000"/>
          <w:sz w:val="20"/>
          <w:szCs w:val="20"/>
        </w:rPr>
      </w:pPr>
      <w:r>
        <w:rPr>
          <w:rFonts w:ascii="Calibri" w:eastAsia="inter" w:hAnsi="Calibri" w:cs="Calibri"/>
          <w:noProof/>
          <w:color w:val="000000"/>
          <w:sz w:val="20"/>
          <w:szCs w:val="20"/>
        </w:rPr>
        <w:drawing>
          <wp:inline distT="0" distB="0" distL="0" distR="0" wp14:anchorId="56249AA7" wp14:editId="1E78001B">
            <wp:extent cx="4169844" cy="3503221"/>
            <wp:effectExtent l="0" t="0" r="2540" b="2540"/>
            <wp:docPr id="1860384412" name="Obraz 8" descr="Obraz zawierający tekst, zrzut ekranu, diagram, Czcionk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0384412" name="Obraz 8" descr="Obraz zawierający tekst, zrzut ekranu, diagram, Czcionka&#10;&#10;Zawartość wygenerowana przez AI może być niepoprawna.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8924" cy="3510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5170CC" w14:textId="06D954BF" w:rsidR="0001609F" w:rsidRPr="0022077F" w:rsidRDefault="0085090B" w:rsidP="007F063A">
      <w:pPr>
        <w:spacing w:after="210" w:line="276" w:lineRule="auto"/>
        <w:jc w:val="both"/>
        <w:rPr>
          <w:rFonts w:ascii="Calibri" w:eastAsia="inter" w:hAnsi="Calibri" w:cs="Calibri"/>
          <w:color w:val="000000"/>
          <w:sz w:val="20"/>
          <w:szCs w:val="20"/>
        </w:rPr>
      </w:pPr>
      <w:r w:rsidRPr="007F063A">
        <w:rPr>
          <w:rFonts w:ascii="Calibri" w:eastAsia="inter" w:hAnsi="Calibri" w:cs="Calibri"/>
          <w:color w:val="000000"/>
          <w:sz w:val="20"/>
          <w:szCs w:val="20"/>
        </w:rPr>
        <w:t>Przypominamy, że p</w:t>
      </w:r>
      <w:r w:rsidR="005739AB" w:rsidRPr="007F063A">
        <w:rPr>
          <w:rFonts w:ascii="Calibri" w:eastAsia="inter" w:hAnsi="Calibri" w:cs="Calibri"/>
          <w:color w:val="000000"/>
          <w:sz w:val="20"/>
          <w:szCs w:val="20"/>
        </w:rPr>
        <w:t>rogram "</w:t>
      </w:r>
      <w:proofErr w:type="spellStart"/>
      <w:r w:rsidR="005739AB" w:rsidRPr="007F063A">
        <w:rPr>
          <w:rFonts w:ascii="Calibri" w:eastAsia="inter" w:hAnsi="Calibri" w:cs="Calibri"/>
          <w:color w:val="000000"/>
          <w:sz w:val="20"/>
          <w:szCs w:val="20"/>
        </w:rPr>
        <w:t>NaszEauto</w:t>
      </w:r>
      <w:proofErr w:type="spellEnd"/>
      <w:r w:rsidR="005739AB" w:rsidRPr="007F063A">
        <w:rPr>
          <w:rFonts w:ascii="Calibri" w:eastAsia="inter" w:hAnsi="Calibri" w:cs="Calibri"/>
          <w:color w:val="000000"/>
          <w:sz w:val="20"/>
          <w:szCs w:val="20"/>
        </w:rPr>
        <w:t xml:space="preserve">", uruchomiony </w:t>
      </w:r>
      <w:r w:rsidR="009B6A43">
        <w:rPr>
          <w:rFonts w:ascii="Calibri" w:eastAsia="inter" w:hAnsi="Calibri" w:cs="Calibri"/>
          <w:color w:val="000000"/>
          <w:sz w:val="20"/>
          <w:szCs w:val="20"/>
        </w:rPr>
        <w:t>na początku</w:t>
      </w:r>
      <w:r w:rsidR="005739AB" w:rsidRPr="007F063A">
        <w:rPr>
          <w:rFonts w:ascii="Calibri" w:eastAsia="inter" w:hAnsi="Calibri" w:cs="Calibri"/>
          <w:color w:val="000000"/>
          <w:sz w:val="20"/>
          <w:szCs w:val="20"/>
        </w:rPr>
        <w:t xml:space="preserve"> lutego 2025 roku, oferuje maksymalnie 40 </w:t>
      </w:r>
      <w:r w:rsidR="009B6A43">
        <w:rPr>
          <w:rFonts w:ascii="Calibri" w:eastAsia="inter" w:hAnsi="Calibri" w:cs="Calibri"/>
          <w:color w:val="000000"/>
          <w:sz w:val="20"/>
          <w:szCs w:val="20"/>
        </w:rPr>
        <w:t>tys.</w:t>
      </w:r>
      <w:r w:rsidR="005739AB" w:rsidRPr="007F063A">
        <w:rPr>
          <w:rFonts w:ascii="Calibri" w:eastAsia="inter" w:hAnsi="Calibri" w:cs="Calibri"/>
          <w:color w:val="000000"/>
          <w:sz w:val="20"/>
          <w:szCs w:val="20"/>
        </w:rPr>
        <w:t xml:space="preserve"> zł dopłaty do zakupu, leasingu lub wynajmu długoterminowego nowych samochodów elektrycznych</w:t>
      </w:r>
      <w:bookmarkStart w:id="9" w:name="fnref4"/>
      <w:bookmarkStart w:id="10" w:name="fnref5"/>
      <w:bookmarkStart w:id="11" w:name="fnref6"/>
      <w:bookmarkEnd w:id="9"/>
      <w:bookmarkEnd w:id="10"/>
      <w:bookmarkEnd w:id="11"/>
      <w:r w:rsidR="005739AB" w:rsidRPr="007F063A">
        <w:rPr>
          <w:rFonts w:ascii="Calibri" w:eastAsia="inter" w:hAnsi="Calibri" w:cs="Calibri"/>
          <w:color w:val="000000"/>
          <w:sz w:val="20"/>
          <w:szCs w:val="20"/>
        </w:rPr>
        <w:t xml:space="preserve">. Beneficjentami są osoby fizyczne oraz osoby fizyczne prowadzące jednoosobową działalność gospodarczą, co </w:t>
      </w:r>
      <w:r w:rsidR="005739AB" w:rsidRPr="007F063A">
        <w:rPr>
          <w:rFonts w:ascii="Calibri" w:eastAsia="inter" w:hAnsi="Calibri" w:cs="Calibri"/>
          <w:color w:val="000000"/>
          <w:sz w:val="20"/>
          <w:szCs w:val="20"/>
        </w:rPr>
        <w:lastRenderedPageBreak/>
        <w:t>stanowi znaczące zawężenie w porównaniu z poprzednimi programami</w:t>
      </w:r>
      <w:r w:rsidR="0022077F">
        <w:rPr>
          <w:rFonts w:ascii="Calibri" w:eastAsia="inter" w:hAnsi="Calibri" w:cs="Calibri"/>
          <w:color w:val="000000"/>
          <w:sz w:val="20"/>
          <w:szCs w:val="20"/>
        </w:rPr>
        <w:t xml:space="preserve"> (poprzedni program „Mój elektryk” obejmował wszystkie firmy). </w:t>
      </w:r>
      <w:r w:rsidR="00A3010D" w:rsidRPr="0022077F">
        <w:rPr>
          <w:rFonts w:ascii="Calibri" w:eastAsia="inter" w:hAnsi="Calibri" w:cs="Calibri"/>
          <w:color w:val="000000"/>
          <w:sz w:val="20"/>
          <w:szCs w:val="20"/>
        </w:rPr>
        <w:t xml:space="preserve">Z danych </w:t>
      </w:r>
      <w:r w:rsidR="00B82CA1">
        <w:rPr>
          <w:rFonts w:ascii="Calibri" w:eastAsia="inter" w:hAnsi="Calibri" w:cs="Calibri"/>
          <w:color w:val="000000"/>
          <w:sz w:val="20"/>
          <w:szCs w:val="20"/>
        </w:rPr>
        <w:t>NFOŚiGW</w:t>
      </w:r>
      <w:r w:rsidR="004B154F" w:rsidRPr="0022077F">
        <w:rPr>
          <w:rFonts w:ascii="Calibri" w:eastAsia="inter" w:hAnsi="Calibri" w:cs="Calibri"/>
          <w:color w:val="000000"/>
          <w:sz w:val="20"/>
          <w:szCs w:val="20"/>
        </w:rPr>
        <w:t xml:space="preserve"> wynika, że </w:t>
      </w:r>
      <w:r w:rsidR="00776F50" w:rsidRPr="0022077F">
        <w:rPr>
          <w:rFonts w:ascii="Calibri" w:eastAsia="inter" w:hAnsi="Calibri" w:cs="Calibri"/>
          <w:color w:val="000000"/>
          <w:sz w:val="20"/>
          <w:szCs w:val="20"/>
        </w:rPr>
        <w:t>stopień</w:t>
      </w:r>
      <w:r w:rsidR="00F03CDA" w:rsidRPr="0022077F">
        <w:rPr>
          <w:rFonts w:ascii="Calibri" w:eastAsia="inter" w:hAnsi="Calibri" w:cs="Calibri"/>
          <w:color w:val="000000"/>
          <w:sz w:val="20"/>
          <w:szCs w:val="20"/>
        </w:rPr>
        <w:t xml:space="preserve"> wykorzystania budżet</w:t>
      </w:r>
      <w:r w:rsidR="00B82CA1">
        <w:rPr>
          <w:rFonts w:ascii="Calibri" w:eastAsia="inter" w:hAnsi="Calibri" w:cs="Calibri"/>
          <w:color w:val="000000"/>
          <w:sz w:val="20"/>
          <w:szCs w:val="20"/>
        </w:rPr>
        <w:t>u</w:t>
      </w:r>
      <w:r w:rsidR="00F03CDA" w:rsidRPr="0022077F">
        <w:rPr>
          <w:rFonts w:ascii="Calibri" w:eastAsia="inter" w:hAnsi="Calibri" w:cs="Calibri"/>
          <w:color w:val="000000"/>
          <w:sz w:val="20"/>
          <w:szCs w:val="20"/>
        </w:rPr>
        <w:t xml:space="preserve"> przeznaczonego na dotacje – ponad 1,6 mld zł</w:t>
      </w:r>
      <w:r w:rsidR="00776F50" w:rsidRPr="0022077F">
        <w:rPr>
          <w:rFonts w:ascii="Calibri" w:eastAsia="inter" w:hAnsi="Calibri" w:cs="Calibri"/>
          <w:color w:val="000000"/>
          <w:sz w:val="20"/>
          <w:szCs w:val="20"/>
        </w:rPr>
        <w:t xml:space="preserve"> – </w:t>
      </w:r>
      <w:r w:rsidR="00D866CA">
        <w:rPr>
          <w:rFonts w:ascii="Calibri" w:eastAsia="inter" w:hAnsi="Calibri" w:cs="Calibri"/>
          <w:color w:val="000000"/>
          <w:sz w:val="20"/>
          <w:szCs w:val="20"/>
        </w:rPr>
        <w:t>wynosi</w:t>
      </w:r>
      <w:r w:rsidR="00776F50" w:rsidRPr="0022077F">
        <w:rPr>
          <w:rFonts w:ascii="Calibri" w:eastAsia="inter" w:hAnsi="Calibri" w:cs="Calibri"/>
          <w:color w:val="000000"/>
          <w:sz w:val="20"/>
          <w:szCs w:val="20"/>
        </w:rPr>
        <w:t xml:space="preserve"> zaledwie </w:t>
      </w:r>
      <w:r w:rsidR="0008270E">
        <w:rPr>
          <w:rFonts w:ascii="Calibri" w:eastAsia="inter" w:hAnsi="Calibri" w:cs="Calibri"/>
          <w:color w:val="000000"/>
          <w:sz w:val="20"/>
          <w:szCs w:val="20"/>
        </w:rPr>
        <w:t>7,5</w:t>
      </w:r>
      <w:r w:rsidR="00D043F2">
        <w:rPr>
          <w:rFonts w:ascii="Calibri" w:eastAsia="inter" w:hAnsi="Calibri" w:cs="Calibri"/>
          <w:color w:val="000000"/>
          <w:sz w:val="20"/>
          <w:szCs w:val="20"/>
        </w:rPr>
        <w:t xml:space="preserve"> </w:t>
      </w:r>
      <w:r w:rsidR="00776F50" w:rsidRPr="0022077F">
        <w:rPr>
          <w:rFonts w:ascii="Calibri" w:eastAsia="inter" w:hAnsi="Calibri" w:cs="Calibri"/>
          <w:color w:val="000000"/>
          <w:sz w:val="20"/>
          <w:szCs w:val="20"/>
        </w:rPr>
        <w:t xml:space="preserve">proc. </w:t>
      </w:r>
    </w:p>
    <w:p w14:paraId="672759EC" w14:textId="6ED2F317" w:rsidR="005739AB" w:rsidRPr="007F063A" w:rsidRDefault="005739AB" w:rsidP="007F063A">
      <w:pPr>
        <w:spacing w:before="315" w:after="105" w:line="276" w:lineRule="auto"/>
        <w:ind w:left="-30"/>
        <w:jc w:val="both"/>
        <w:rPr>
          <w:rFonts w:ascii="Calibri" w:hAnsi="Calibri" w:cs="Calibri"/>
          <w:sz w:val="20"/>
          <w:szCs w:val="20"/>
        </w:rPr>
      </w:pPr>
      <w:r w:rsidRPr="007F063A">
        <w:rPr>
          <w:rFonts w:ascii="Calibri" w:eastAsia="inter" w:hAnsi="Calibri" w:cs="Calibri"/>
          <w:b/>
          <w:color w:val="000000"/>
          <w:sz w:val="20"/>
          <w:szCs w:val="20"/>
        </w:rPr>
        <w:t xml:space="preserve">Cyfryzacja </w:t>
      </w:r>
      <w:r w:rsidR="0001609F" w:rsidRPr="007F063A">
        <w:rPr>
          <w:rFonts w:ascii="Calibri" w:eastAsia="inter" w:hAnsi="Calibri" w:cs="Calibri"/>
          <w:b/>
          <w:color w:val="000000"/>
          <w:sz w:val="20"/>
          <w:szCs w:val="20"/>
        </w:rPr>
        <w:t>p</w:t>
      </w:r>
      <w:r w:rsidRPr="007F063A">
        <w:rPr>
          <w:rFonts w:ascii="Calibri" w:eastAsia="inter" w:hAnsi="Calibri" w:cs="Calibri"/>
          <w:b/>
          <w:color w:val="000000"/>
          <w:sz w:val="20"/>
          <w:szCs w:val="20"/>
        </w:rPr>
        <w:t xml:space="preserve">rocedur </w:t>
      </w:r>
    </w:p>
    <w:p w14:paraId="7F1C175A" w14:textId="1837A094" w:rsidR="00EB3013" w:rsidRDefault="005739AB" w:rsidP="007F063A">
      <w:pPr>
        <w:spacing w:after="210" w:line="276" w:lineRule="auto"/>
        <w:jc w:val="both"/>
        <w:rPr>
          <w:rFonts w:ascii="Calibri" w:eastAsia="inter" w:hAnsi="Calibri" w:cs="Calibri"/>
          <w:color w:val="000000"/>
          <w:sz w:val="20"/>
          <w:szCs w:val="20"/>
        </w:rPr>
      </w:pPr>
      <w:r w:rsidRPr="007F063A">
        <w:rPr>
          <w:rFonts w:ascii="Calibri" w:eastAsia="inter" w:hAnsi="Calibri" w:cs="Calibri"/>
          <w:color w:val="000000"/>
          <w:sz w:val="20"/>
          <w:szCs w:val="20"/>
        </w:rPr>
        <w:t>Wyniki</w:t>
      </w:r>
      <w:r w:rsidR="00482A57">
        <w:rPr>
          <w:rFonts w:ascii="Calibri" w:eastAsia="inter" w:hAnsi="Calibri" w:cs="Calibri"/>
          <w:color w:val="000000"/>
          <w:sz w:val="20"/>
          <w:szCs w:val="20"/>
        </w:rPr>
        <w:t xml:space="preserve"> badania na zlecenie ZPL</w:t>
      </w:r>
      <w:r w:rsidRPr="007F063A">
        <w:rPr>
          <w:rFonts w:ascii="Calibri" w:eastAsia="inter" w:hAnsi="Calibri" w:cs="Calibri"/>
          <w:color w:val="000000"/>
          <w:sz w:val="20"/>
          <w:szCs w:val="20"/>
        </w:rPr>
        <w:t xml:space="preserve"> pokazują podzielone opinie </w:t>
      </w:r>
      <w:r w:rsidR="00D3533E">
        <w:rPr>
          <w:rFonts w:ascii="Calibri" w:eastAsia="inter" w:hAnsi="Calibri" w:cs="Calibri"/>
          <w:color w:val="000000"/>
          <w:sz w:val="20"/>
          <w:szCs w:val="20"/>
        </w:rPr>
        <w:t xml:space="preserve">w zakresie pełni zdalnego zawierania lub aneksowania </w:t>
      </w:r>
      <w:r w:rsidR="002E4DD8">
        <w:rPr>
          <w:rFonts w:ascii="Calibri" w:eastAsia="inter" w:hAnsi="Calibri" w:cs="Calibri"/>
          <w:color w:val="000000"/>
          <w:sz w:val="20"/>
          <w:szCs w:val="20"/>
        </w:rPr>
        <w:t xml:space="preserve">umów leasingu </w:t>
      </w:r>
      <w:r w:rsidRPr="007F063A">
        <w:rPr>
          <w:rFonts w:ascii="Calibri" w:eastAsia="inter" w:hAnsi="Calibri" w:cs="Calibri"/>
          <w:color w:val="000000"/>
          <w:sz w:val="20"/>
          <w:szCs w:val="20"/>
        </w:rPr>
        <w:t>- 34% respondentów</w:t>
      </w:r>
      <w:r w:rsidR="00DE2AEC" w:rsidRPr="007F063A">
        <w:rPr>
          <w:rFonts w:ascii="Calibri" w:eastAsia="inter" w:hAnsi="Calibri" w:cs="Calibri"/>
          <w:color w:val="000000"/>
          <w:sz w:val="20"/>
          <w:szCs w:val="20"/>
        </w:rPr>
        <w:t xml:space="preserve"> z mikro i małych</w:t>
      </w:r>
      <w:r w:rsidRPr="007F063A">
        <w:rPr>
          <w:rFonts w:ascii="Calibri" w:eastAsia="inter" w:hAnsi="Calibri" w:cs="Calibri"/>
          <w:color w:val="000000"/>
          <w:sz w:val="20"/>
          <w:szCs w:val="20"/>
        </w:rPr>
        <w:t xml:space="preserve"> </w:t>
      </w:r>
      <w:r w:rsidR="004A4296">
        <w:rPr>
          <w:rFonts w:ascii="Calibri" w:eastAsia="inter" w:hAnsi="Calibri" w:cs="Calibri"/>
          <w:color w:val="000000"/>
          <w:sz w:val="20"/>
          <w:szCs w:val="20"/>
        </w:rPr>
        <w:t xml:space="preserve">firm </w:t>
      </w:r>
      <w:r w:rsidRPr="007F063A">
        <w:rPr>
          <w:rFonts w:ascii="Calibri" w:eastAsia="inter" w:hAnsi="Calibri" w:cs="Calibri"/>
          <w:color w:val="000000"/>
          <w:sz w:val="20"/>
          <w:szCs w:val="20"/>
        </w:rPr>
        <w:t>chciałoby mieć możliwość zawierania umowy leasingu i zmian w niej w formie pełni elektronicznej, podczas gdy 36% jest odmiennego zdania</w:t>
      </w:r>
      <w:bookmarkStart w:id="12" w:name="fnref1:12"/>
      <w:bookmarkEnd w:id="12"/>
      <w:r w:rsidRPr="007F063A">
        <w:rPr>
          <w:rFonts w:ascii="Calibri" w:eastAsia="inter" w:hAnsi="Calibri" w:cs="Calibri"/>
          <w:color w:val="000000"/>
          <w:sz w:val="20"/>
          <w:szCs w:val="20"/>
        </w:rPr>
        <w:t>. Największą chęć do korzystania z takich rozwiązań wyrażają osoby aktualnie korzystające z leasingu (40%).</w:t>
      </w:r>
    </w:p>
    <w:p w14:paraId="6EB74313" w14:textId="011E50AA" w:rsidR="00C97213" w:rsidRPr="007F063A" w:rsidRDefault="00C97213" w:rsidP="007F063A">
      <w:pPr>
        <w:spacing w:after="210" w:line="276" w:lineRule="auto"/>
        <w:jc w:val="both"/>
        <w:rPr>
          <w:rFonts w:ascii="Calibri" w:eastAsia="inter" w:hAnsi="Calibri" w:cs="Calibri"/>
          <w:color w:val="000000"/>
          <w:sz w:val="20"/>
          <w:szCs w:val="20"/>
        </w:rPr>
      </w:pPr>
      <w:r>
        <w:rPr>
          <w:rFonts w:ascii="Calibri" w:eastAsia="inter" w:hAnsi="Calibri" w:cs="Calibri"/>
          <w:noProof/>
          <w:color w:val="000000"/>
          <w:sz w:val="20"/>
          <w:szCs w:val="20"/>
        </w:rPr>
        <w:drawing>
          <wp:inline distT="0" distB="0" distL="0" distR="0" wp14:anchorId="03093392" wp14:editId="44E19E05">
            <wp:extent cx="4500748" cy="3781224"/>
            <wp:effectExtent l="0" t="0" r="0" b="0"/>
            <wp:docPr id="1290661156" name="Obraz 9" descr="Obraz zawierający tekst, zrzut ekranu, diagram, Czcionk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661156" name="Obraz 9" descr="Obraz zawierający tekst, zrzut ekranu, diagram, Czcionka&#10;&#10;Zawartość wygenerowana przez AI może być niepoprawna.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3676" cy="3783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6C08CB" w14:textId="243E3D99" w:rsidR="00DE2AEC" w:rsidRPr="007F063A" w:rsidRDefault="00EB3013" w:rsidP="007F063A">
      <w:pPr>
        <w:spacing w:after="210" w:line="276" w:lineRule="auto"/>
        <w:jc w:val="both"/>
        <w:rPr>
          <w:rFonts w:ascii="Calibri" w:hAnsi="Calibri" w:cs="Calibri"/>
          <w:sz w:val="20"/>
          <w:szCs w:val="20"/>
        </w:rPr>
      </w:pPr>
      <w:r w:rsidRPr="007F063A">
        <w:rPr>
          <w:rFonts w:ascii="Calibri" w:hAnsi="Calibri" w:cs="Calibri"/>
          <w:sz w:val="20"/>
          <w:szCs w:val="20"/>
        </w:rPr>
        <w:t xml:space="preserve">- </w:t>
      </w:r>
      <w:r w:rsidRPr="007F063A">
        <w:rPr>
          <w:rFonts w:ascii="Calibri" w:hAnsi="Calibri" w:cs="Calibri"/>
          <w:i/>
          <w:iCs/>
          <w:sz w:val="20"/>
          <w:szCs w:val="20"/>
        </w:rPr>
        <w:t>Jesteśmy na drodze do</w:t>
      </w:r>
      <w:r w:rsidR="008C01CF" w:rsidRPr="007F063A">
        <w:rPr>
          <w:rFonts w:ascii="Calibri" w:hAnsi="Calibri" w:cs="Calibri"/>
          <w:i/>
          <w:iCs/>
          <w:sz w:val="20"/>
          <w:szCs w:val="20"/>
        </w:rPr>
        <w:t xml:space="preserve"> pełnej</w:t>
      </w:r>
      <w:r w:rsidRPr="007F063A">
        <w:rPr>
          <w:rFonts w:ascii="Calibri" w:hAnsi="Calibri" w:cs="Calibri"/>
          <w:i/>
          <w:iCs/>
          <w:sz w:val="20"/>
          <w:szCs w:val="20"/>
        </w:rPr>
        <w:t xml:space="preserve"> cyfryzacji usług leasingowych. I tego trendu nie da się już odwrócić. Tylko </w:t>
      </w:r>
      <w:r w:rsidR="00DE2AEC" w:rsidRPr="007F063A">
        <w:rPr>
          <w:rFonts w:ascii="Calibri" w:hAnsi="Calibri" w:cs="Calibri"/>
          <w:i/>
          <w:iCs/>
          <w:sz w:val="20"/>
          <w:szCs w:val="20"/>
        </w:rPr>
        <w:t xml:space="preserve">podpis Prezydenta </w:t>
      </w:r>
      <w:r w:rsidRPr="007F063A">
        <w:rPr>
          <w:rFonts w:ascii="Calibri" w:hAnsi="Calibri" w:cs="Calibri"/>
          <w:i/>
          <w:iCs/>
          <w:sz w:val="20"/>
          <w:szCs w:val="20"/>
        </w:rPr>
        <w:t xml:space="preserve">dzieli nas </w:t>
      </w:r>
      <w:r w:rsidR="00DE2AEC" w:rsidRPr="007F063A">
        <w:rPr>
          <w:rFonts w:ascii="Calibri" w:hAnsi="Calibri" w:cs="Calibri"/>
          <w:i/>
          <w:iCs/>
          <w:sz w:val="20"/>
          <w:szCs w:val="20"/>
        </w:rPr>
        <w:t>od wdrożenia e-leasingu – prostego, zdalnego i dostępnego dla każdego przedsiębiorcy rozwiązania, o które branża leasingowa zabiegała od lat.</w:t>
      </w:r>
      <w:r w:rsidRPr="007F063A">
        <w:rPr>
          <w:rFonts w:ascii="Calibri" w:hAnsi="Calibri" w:cs="Calibri"/>
          <w:i/>
          <w:iCs/>
          <w:sz w:val="20"/>
          <w:szCs w:val="20"/>
        </w:rPr>
        <w:t xml:space="preserve"> </w:t>
      </w:r>
      <w:r w:rsidR="00DE2AEC" w:rsidRPr="007F063A">
        <w:rPr>
          <w:rFonts w:ascii="Calibri" w:hAnsi="Calibri" w:cs="Calibri"/>
          <w:i/>
          <w:iCs/>
          <w:sz w:val="20"/>
          <w:szCs w:val="20"/>
        </w:rPr>
        <w:t>To realna zmiana dla ponad miliona klientów firm leasingowych</w:t>
      </w:r>
      <w:r w:rsidRPr="007F063A">
        <w:rPr>
          <w:rFonts w:ascii="Calibri" w:hAnsi="Calibri" w:cs="Calibri"/>
          <w:i/>
          <w:iCs/>
          <w:sz w:val="20"/>
          <w:szCs w:val="20"/>
        </w:rPr>
        <w:t xml:space="preserve">, bo oznacza </w:t>
      </w:r>
      <w:r w:rsidR="00DE2AEC" w:rsidRPr="007F063A">
        <w:rPr>
          <w:rFonts w:ascii="Calibri" w:hAnsi="Calibri" w:cs="Calibri"/>
          <w:i/>
          <w:iCs/>
          <w:sz w:val="20"/>
          <w:szCs w:val="20"/>
        </w:rPr>
        <w:t>mniej formalności</w:t>
      </w:r>
      <w:r w:rsidRPr="007F063A">
        <w:rPr>
          <w:rFonts w:ascii="Calibri" w:hAnsi="Calibri" w:cs="Calibri"/>
          <w:i/>
          <w:iCs/>
          <w:sz w:val="20"/>
          <w:szCs w:val="20"/>
        </w:rPr>
        <w:t xml:space="preserve">, </w:t>
      </w:r>
      <w:r w:rsidR="00DE2AEC" w:rsidRPr="007F063A">
        <w:rPr>
          <w:rFonts w:ascii="Calibri" w:hAnsi="Calibri" w:cs="Calibri"/>
          <w:i/>
          <w:iCs/>
          <w:sz w:val="20"/>
          <w:szCs w:val="20"/>
        </w:rPr>
        <w:t>niższe koszty</w:t>
      </w:r>
      <w:r w:rsidRPr="007F063A">
        <w:rPr>
          <w:rFonts w:ascii="Calibri" w:hAnsi="Calibri" w:cs="Calibri"/>
          <w:i/>
          <w:iCs/>
          <w:sz w:val="20"/>
          <w:szCs w:val="20"/>
        </w:rPr>
        <w:t xml:space="preserve">, </w:t>
      </w:r>
      <w:r w:rsidR="00DE2AEC" w:rsidRPr="007F063A">
        <w:rPr>
          <w:rFonts w:ascii="Calibri" w:hAnsi="Calibri" w:cs="Calibri"/>
          <w:i/>
          <w:iCs/>
          <w:sz w:val="20"/>
          <w:szCs w:val="20"/>
        </w:rPr>
        <w:t>większ</w:t>
      </w:r>
      <w:r w:rsidRPr="007F063A">
        <w:rPr>
          <w:rFonts w:ascii="Calibri" w:hAnsi="Calibri" w:cs="Calibri"/>
          <w:i/>
          <w:iCs/>
          <w:sz w:val="20"/>
          <w:szCs w:val="20"/>
        </w:rPr>
        <w:t>ą</w:t>
      </w:r>
      <w:r w:rsidR="00DE2AEC" w:rsidRPr="007F063A">
        <w:rPr>
          <w:rFonts w:ascii="Calibri" w:hAnsi="Calibri" w:cs="Calibri"/>
          <w:i/>
          <w:iCs/>
          <w:sz w:val="20"/>
          <w:szCs w:val="20"/>
        </w:rPr>
        <w:t xml:space="preserve"> wygod</w:t>
      </w:r>
      <w:r w:rsidRPr="007F063A">
        <w:rPr>
          <w:rFonts w:ascii="Calibri" w:hAnsi="Calibri" w:cs="Calibri"/>
          <w:i/>
          <w:iCs/>
          <w:sz w:val="20"/>
          <w:szCs w:val="20"/>
        </w:rPr>
        <w:t>ę i</w:t>
      </w:r>
      <w:r w:rsidR="00DE2AEC" w:rsidRPr="007F063A">
        <w:rPr>
          <w:rFonts w:ascii="Calibri" w:hAnsi="Calibri" w:cs="Calibri"/>
          <w:i/>
          <w:iCs/>
          <w:sz w:val="20"/>
          <w:szCs w:val="20"/>
        </w:rPr>
        <w:t xml:space="preserve"> korzyści dla środowiska</w:t>
      </w:r>
      <w:r w:rsidR="005C3AA1" w:rsidRPr="007F063A">
        <w:rPr>
          <w:rFonts w:ascii="Calibri" w:hAnsi="Calibri" w:cs="Calibri"/>
          <w:i/>
          <w:iCs/>
          <w:sz w:val="20"/>
          <w:szCs w:val="20"/>
        </w:rPr>
        <w:t xml:space="preserve">. </w:t>
      </w:r>
      <w:r w:rsidR="00656989" w:rsidRPr="007F063A">
        <w:rPr>
          <w:rFonts w:ascii="Calibri" w:hAnsi="Calibri" w:cs="Calibri"/>
          <w:i/>
          <w:iCs/>
          <w:sz w:val="20"/>
          <w:szCs w:val="20"/>
        </w:rPr>
        <w:t>Parząc na sceptycyzm części mikro i małych firm s</w:t>
      </w:r>
      <w:r w:rsidR="005C3AA1" w:rsidRPr="007F063A">
        <w:rPr>
          <w:rFonts w:ascii="Calibri" w:hAnsi="Calibri" w:cs="Calibri"/>
          <w:i/>
          <w:iCs/>
          <w:sz w:val="20"/>
          <w:szCs w:val="20"/>
        </w:rPr>
        <w:t>ukces digitalizacji będzie zależeć od zapewnienia bezpieczeństwa, prostoty i niezawodności elektronicznych procesów</w:t>
      </w:r>
      <w:r w:rsidR="006E16D2" w:rsidRPr="007F063A">
        <w:rPr>
          <w:rFonts w:ascii="Calibri" w:hAnsi="Calibri" w:cs="Calibri"/>
          <w:i/>
          <w:iCs/>
          <w:sz w:val="20"/>
          <w:szCs w:val="20"/>
        </w:rPr>
        <w:t xml:space="preserve">. </w:t>
      </w:r>
      <w:r w:rsidR="00D4065E">
        <w:rPr>
          <w:rFonts w:ascii="Calibri" w:hAnsi="Calibri" w:cs="Calibri"/>
          <w:i/>
          <w:iCs/>
          <w:sz w:val="20"/>
          <w:szCs w:val="20"/>
        </w:rPr>
        <w:t>C</w:t>
      </w:r>
      <w:r w:rsidR="006E16D2" w:rsidRPr="007F063A">
        <w:rPr>
          <w:rFonts w:ascii="Calibri" w:hAnsi="Calibri" w:cs="Calibri"/>
          <w:i/>
          <w:iCs/>
          <w:sz w:val="20"/>
          <w:szCs w:val="20"/>
        </w:rPr>
        <w:t xml:space="preserve">yfryzacja nie zastąpi </w:t>
      </w:r>
      <w:r w:rsidR="00D4065E">
        <w:rPr>
          <w:rFonts w:ascii="Calibri" w:hAnsi="Calibri" w:cs="Calibri"/>
          <w:i/>
          <w:iCs/>
          <w:sz w:val="20"/>
          <w:szCs w:val="20"/>
        </w:rPr>
        <w:t xml:space="preserve">także </w:t>
      </w:r>
      <w:r w:rsidR="006E16D2" w:rsidRPr="007F063A">
        <w:rPr>
          <w:rFonts w:ascii="Calibri" w:hAnsi="Calibri" w:cs="Calibri"/>
          <w:i/>
          <w:iCs/>
          <w:sz w:val="20"/>
          <w:szCs w:val="20"/>
        </w:rPr>
        <w:t xml:space="preserve">całkowicie potrzeby indywidualnego wsparcia przez doradcę leasingowego </w:t>
      </w:r>
      <w:r w:rsidRPr="007F063A">
        <w:rPr>
          <w:rFonts w:ascii="Calibri" w:hAnsi="Calibri" w:cs="Calibri"/>
          <w:i/>
          <w:iCs/>
          <w:sz w:val="20"/>
          <w:szCs w:val="20"/>
        </w:rPr>
        <w:t xml:space="preserve"> </w:t>
      </w:r>
      <w:r w:rsidRPr="007F063A">
        <w:rPr>
          <w:rFonts w:ascii="Calibri" w:hAnsi="Calibri" w:cs="Calibri"/>
          <w:sz w:val="20"/>
          <w:szCs w:val="20"/>
        </w:rPr>
        <w:t xml:space="preserve">– mówi </w:t>
      </w:r>
      <w:r w:rsidRPr="007F063A">
        <w:rPr>
          <w:rFonts w:ascii="Calibri" w:hAnsi="Calibri" w:cs="Calibri"/>
          <w:b/>
          <w:bCs/>
          <w:sz w:val="20"/>
          <w:szCs w:val="20"/>
        </w:rPr>
        <w:t>Monika Constant</w:t>
      </w:r>
      <w:r w:rsidRPr="007F063A">
        <w:rPr>
          <w:rFonts w:ascii="Calibri" w:hAnsi="Calibri" w:cs="Calibri"/>
          <w:sz w:val="20"/>
          <w:szCs w:val="20"/>
        </w:rPr>
        <w:t xml:space="preserve">. </w:t>
      </w:r>
    </w:p>
    <w:p w14:paraId="079D7040" w14:textId="1E39D55F" w:rsidR="00E63D0F" w:rsidRPr="007F063A" w:rsidRDefault="008C01CF" w:rsidP="007F063A">
      <w:pPr>
        <w:spacing w:after="210" w:line="276" w:lineRule="auto"/>
        <w:jc w:val="both"/>
        <w:rPr>
          <w:rFonts w:ascii="Calibri" w:hAnsi="Calibri" w:cs="Calibri"/>
          <w:sz w:val="20"/>
          <w:szCs w:val="20"/>
        </w:rPr>
      </w:pPr>
      <w:r w:rsidRPr="007F063A">
        <w:rPr>
          <w:rFonts w:ascii="Calibri" w:hAnsi="Calibri" w:cs="Calibri"/>
          <w:sz w:val="20"/>
          <w:szCs w:val="20"/>
        </w:rPr>
        <w:t>Parlament przyjął</w:t>
      </w:r>
      <w:r w:rsidR="0033730B" w:rsidRPr="007F063A">
        <w:rPr>
          <w:rFonts w:ascii="Calibri" w:hAnsi="Calibri" w:cs="Calibri"/>
          <w:sz w:val="20"/>
          <w:szCs w:val="20"/>
        </w:rPr>
        <w:t xml:space="preserve"> w maju</w:t>
      </w:r>
      <w:r w:rsidRPr="007F063A">
        <w:rPr>
          <w:rFonts w:ascii="Calibri" w:hAnsi="Calibri" w:cs="Calibri"/>
          <w:sz w:val="20"/>
          <w:szCs w:val="20"/>
        </w:rPr>
        <w:t xml:space="preserve"> </w:t>
      </w:r>
      <w:r w:rsidR="002A73B4" w:rsidRPr="007F063A">
        <w:rPr>
          <w:rFonts w:ascii="Calibri" w:hAnsi="Calibri" w:cs="Calibri"/>
          <w:sz w:val="20"/>
          <w:szCs w:val="20"/>
        </w:rPr>
        <w:t xml:space="preserve">projekt ustawy </w:t>
      </w:r>
      <w:proofErr w:type="spellStart"/>
      <w:r w:rsidR="002A73B4" w:rsidRPr="007F063A">
        <w:rPr>
          <w:rFonts w:ascii="Calibri" w:hAnsi="Calibri" w:cs="Calibri"/>
          <w:sz w:val="20"/>
          <w:szCs w:val="20"/>
        </w:rPr>
        <w:t>deregulacyjnej</w:t>
      </w:r>
      <w:proofErr w:type="spellEnd"/>
      <w:r w:rsidR="002A73B4" w:rsidRPr="007F063A">
        <w:rPr>
          <w:rFonts w:ascii="Calibri" w:hAnsi="Calibri" w:cs="Calibri"/>
          <w:sz w:val="20"/>
          <w:szCs w:val="20"/>
        </w:rPr>
        <w:t xml:space="preserve">, której </w:t>
      </w:r>
      <w:r w:rsidR="004A4CFB" w:rsidRPr="007F063A">
        <w:rPr>
          <w:rFonts w:ascii="Calibri" w:hAnsi="Calibri" w:cs="Calibri"/>
          <w:sz w:val="20"/>
          <w:szCs w:val="20"/>
        </w:rPr>
        <w:t xml:space="preserve">autorem jest Ministerstwo </w:t>
      </w:r>
      <w:r w:rsidR="001A1D0C" w:rsidRPr="007F063A">
        <w:rPr>
          <w:rFonts w:ascii="Calibri" w:hAnsi="Calibri" w:cs="Calibri"/>
          <w:sz w:val="20"/>
          <w:szCs w:val="20"/>
        </w:rPr>
        <w:t>Rozwoju</w:t>
      </w:r>
      <w:r w:rsidR="004A4CFB" w:rsidRPr="007F063A">
        <w:rPr>
          <w:rFonts w:ascii="Calibri" w:hAnsi="Calibri" w:cs="Calibri"/>
          <w:sz w:val="20"/>
          <w:szCs w:val="20"/>
        </w:rPr>
        <w:t xml:space="preserve"> i </w:t>
      </w:r>
      <w:r w:rsidR="00D4065E">
        <w:rPr>
          <w:rFonts w:ascii="Calibri" w:hAnsi="Calibri" w:cs="Calibri"/>
          <w:sz w:val="20"/>
          <w:szCs w:val="20"/>
        </w:rPr>
        <w:t>T</w:t>
      </w:r>
      <w:r w:rsidR="004A4CFB" w:rsidRPr="007F063A">
        <w:rPr>
          <w:rFonts w:ascii="Calibri" w:hAnsi="Calibri" w:cs="Calibri"/>
          <w:sz w:val="20"/>
          <w:szCs w:val="20"/>
        </w:rPr>
        <w:t xml:space="preserve">echnologii, </w:t>
      </w:r>
      <w:r w:rsidR="002A73B4" w:rsidRPr="007F063A">
        <w:rPr>
          <w:rFonts w:ascii="Calibri" w:hAnsi="Calibri" w:cs="Calibri"/>
          <w:sz w:val="20"/>
          <w:szCs w:val="20"/>
        </w:rPr>
        <w:t>zawierający kluczowe dla branży przepisy dotyczące możliwości zawierania umów leasingu w formie dokumentowej.</w:t>
      </w:r>
      <w:r w:rsidR="00153797" w:rsidRPr="007F063A">
        <w:rPr>
          <w:rFonts w:ascii="Calibri" w:hAnsi="Calibri" w:cs="Calibri"/>
          <w:color w:val="303030"/>
          <w:sz w:val="20"/>
          <w:szCs w:val="20"/>
          <w:shd w:val="clear" w:color="auto" w:fill="FFFFFF"/>
        </w:rPr>
        <w:t xml:space="preserve"> </w:t>
      </w:r>
      <w:r w:rsidR="00153797" w:rsidRPr="007F063A">
        <w:rPr>
          <w:rFonts w:ascii="Calibri" w:hAnsi="Calibri" w:cs="Calibri"/>
          <w:sz w:val="20"/>
          <w:szCs w:val="20"/>
        </w:rPr>
        <w:t>Obecnie leasing wymaga formy pisemnej, a jeśli stosuje się podpis elektroniczny, musi to być podpis kwalifikowany lub biometryczny, z którego większość MŚP nie korzysta. </w:t>
      </w:r>
      <w:r w:rsidR="00A57606" w:rsidRPr="007F063A">
        <w:rPr>
          <w:rFonts w:ascii="Calibri" w:hAnsi="Calibri" w:cs="Calibri"/>
          <w:sz w:val="20"/>
          <w:szCs w:val="20"/>
        </w:rPr>
        <w:t xml:space="preserve">Z innego </w:t>
      </w:r>
      <w:r w:rsidR="00D4065E">
        <w:rPr>
          <w:rFonts w:ascii="Calibri" w:hAnsi="Calibri" w:cs="Calibri"/>
          <w:sz w:val="20"/>
          <w:szCs w:val="20"/>
        </w:rPr>
        <w:t xml:space="preserve">tegorocznego </w:t>
      </w:r>
      <w:r w:rsidR="00A57606" w:rsidRPr="007F063A">
        <w:rPr>
          <w:rFonts w:ascii="Calibri" w:hAnsi="Calibri" w:cs="Calibri"/>
          <w:sz w:val="20"/>
          <w:szCs w:val="20"/>
        </w:rPr>
        <w:t>badania ZPL wynika, że większość umów leasingowych - 60,5% podpisywana jest w formie papierowej.</w:t>
      </w:r>
    </w:p>
    <w:p w14:paraId="05515CDA" w14:textId="66592959" w:rsidR="00E63D0F" w:rsidRPr="00B72363" w:rsidRDefault="00E63D0F" w:rsidP="007016D5">
      <w:pPr>
        <w:spacing w:before="240" w:line="276" w:lineRule="auto"/>
        <w:jc w:val="both"/>
        <w:rPr>
          <w:rFonts w:cstheme="minorHAnsi"/>
          <w:sz w:val="16"/>
          <w:szCs w:val="16"/>
        </w:rPr>
      </w:pPr>
      <w:r w:rsidRPr="00B72363">
        <w:rPr>
          <w:rFonts w:cstheme="minorHAnsi"/>
          <w:sz w:val="16"/>
          <w:szCs w:val="16"/>
        </w:rPr>
        <w:lastRenderedPageBreak/>
        <w:t xml:space="preserve">*Badanie „Małe firmy o leasingu 2025” zostało zrealizowane przez firmę CBM </w:t>
      </w:r>
      <w:proofErr w:type="spellStart"/>
      <w:r w:rsidRPr="00B72363">
        <w:rPr>
          <w:rFonts w:cstheme="minorHAnsi"/>
          <w:sz w:val="16"/>
          <w:szCs w:val="16"/>
        </w:rPr>
        <w:t>Indicator</w:t>
      </w:r>
      <w:proofErr w:type="spellEnd"/>
      <w:r w:rsidRPr="00B72363">
        <w:rPr>
          <w:rFonts w:cstheme="minorHAnsi"/>
          <w:sz w:val="16"/>
          <w:szCs w:val="16"/>
        </w:rPr>
        <w:t xml:space="preserve"> na przełomie I </w:t>
      </w:r>
      <w:proofErr w:type="spellStart"/>
      <w:r w:rsidRPr="00B72363">
        <w:rPr>
          <w:rFonts w:cstheme="minorHAnsi"/>
          <w:sz w:val="16"/>
          <w:szCs w:val="16"/>
        </w:rPr>
        <w:t>i</w:t>
      </w:r>
      <w:proofErr w:type="spellEnd"/>
      <w:r w:rsidRPr="00B72363">
        <w:rPr>
          <w:rFonts w:cstheme="minorHAnsi"/>
          <w:sz w:val="16"/>
          <w:szCs w:val="16"/>
        </w:rPr>
        <w:t xml:space="preserve"> II kwartału 2025 r. Pomiar został przeprowadzony </w:t>
      </w:r>
      <w:r w:rsidR="00945B4F" w:rsidRPr="00945B4F">
        <w:rPr>
          <w:rFonts w:cstheme="minorHAnsi"/>
          <w:sz w:val="16"/>
          <w:szCs w:val="16"/>
        </w:rPr>
        <w:t xml:space="preserve">ilościowymi metodami mix </w:t>
      </w:r>
      <w:proofErr w:type="spellStart"/>
      <w:r w:rsidR="00945B4F" w:rsidRPr="00945B4F">
        <w:rPr>
          <w:rFonts w:cstheme="minorHAnsi"/>
          <w:sz w:val="16"/>
          <w:szCs w:val="16"/>
        </w:rPr>
        <w:t>mode</w:t>
      </w:r>
      <w:proofErr w:type="spellEnd"/>
      <w:r w:rsidR="00945B4F" w:rsidRPr="00945B4F">
        <w:rPr>
          <w:rFonts w:cstheme="minorHAnsi"/>
          <w:sz w:val="16"/>
          <w:szCs w:val="16"/>
        </w:rPr>
        <w:t>: CAPI i CAWI.</w:t>
      </w:r>
      <w:r w:rsidRPr="00B72363">
        <w:rPr>
          <w:rFonts w:cstheme="minorHAnsi"/>
          <w:sz w:val="16"/>
          <w:szCs w:val="16"/>
        </w:rPr>
        <w:t xml:space="preserve"> W </w:t>
      </w:r>
      <w:r w:rsidR="00464167" w:rsidRPr="00B72363">
        <w:rPr>
          <w:rFonts w:cstheme="minorHAnsi"/>
          <w:sz w:val="16"/>
          <w:szCs w:val="16"/>
        </w:rPr>
        <w:t>2025 roku próba obejmowała</w:t>
      </w:r>
      <w:r w:rsidR="000668E2" w:rsidRPr="00B72363">
        <w:rPr>
          <w:rFonts w:cstheme="minorHAnsi"/>
          <w:sz w:val="16"/>
          <w:szCs w:val="16"/>
        </w:rPr>
        <w:t xml:space="preserve"> 896 firm</w:t>
      </w:r>
      <w:r w:rsidRPr="00B72363">
        <w:rPr>
          <w:rFonts w:cstheme="minorHAnsi"/>
          <w:sz w:val="16"/>
          <w:szCs w:val="16"/>
        </w:rPr>
        <w:t xml:space="preserve"> </w:t>
      </w:r>
      <w:r w:rsidR="000668E2" w:rsidRPr="00B72363">
        <w:rPr>
          <w:rFonts w:cstheme="minorHAnsi"/>
          <w:sz w:val="16"/>
          <w:szCs w:val="16"/>
        </w:rPr>
        <w:t xml:space="preserve">z </w:t>
      </w:r>
      <w:r w:rsidRPr="00B72363">
        <w:rPr>
          <w:rFonts w:cstheme="minorHAnsi"/>
          <w:sz w:val="16"/>
          <w:szCs w:val="16"/>
        </w:rPr>
        <w:t>obro</w:t>
      </w:r>
      <w:r w:rsidR="000668E2" w:rsidRPr="00B72363">
        <w:rPr>
          <w:rFonts w:cstheme="minorHAnsi"/>
          <w:sz w:val="16"/>
          <w:szCs w:val="16"/>
        </w:rPr>
        <w:t>tami</w:t>
      </w:r>
      <w:r w:rsidRPr="00B72363">
        <w:rPr>
          <w:rFonts w:cstheme="minorHAnsi"/>
          <w:sz w:val="16"/>
          <w:szCs w:val="16"/>
        </w:rPr>
        <w:t xml:space="preserve"> do 5 mln zł</w:t>
      </w:r>
      <w:r w:rsidR="00462813" w:rsidRPr="00B72363">
        <w:rPr>
          <w:rFonts w:cstheme="minorHAnsi"/>
          <w:sz w:val="16"/>
          <w:szCs w:val="16"/>
        </w:rPr>
        <w:t xml:space="preserve"> z łącznej prób</w:t>
      </w:r>
      <w:r w:rsidR="00613A67">
        <w:rPr>
          <w:rFonts w:cstheme="minorHAnsi"/>
          <w:sz w:val="16"/>
          <w:szCs w:val="16"/>
        </w:rPr>
        <w:t>y</w:t>
      </w:r>
      <w:r w:rsidR="00462813" w:rsidRPr="00B72363">
        <w:rPr>
          <w:rFonts w:cstheme="minorHAnsi"/>
          <w:sz w:val="16"/>
          <w:szCs w:val="16"/>
        </w:rPr>
        <w:t xml:space="preserve"> 1195 przedsiębiorstw</w:t>
      </w:r>
      <w:r w:rsidR="00F04862">
        <w:rPr>
          <w:rFonts w:cstheme="minorHAnsi"/>
          <w:sz w:val="16"/>
          <w:szCs w:val="16"/>
        </w:rPr>
        <w:t xml:space="preserve"> (</w:t>
      </w:r>
      <w:r w:rsidR="00F04862" w:rsidRPr="00B72363">
        <w:rPr>
          <w:rFonts w:cstheme="minorHAnsi"/>
          <w:sz w:val="16"/>
          <w:szCs w:val="16"/>
        </w:rPr>
        <w:t xml:space="preserve">z obrotami do </w:t>
      </w:r>
      <w:r w:rsidR="00F04862">
        <w:rPr>
          <w:rFonts w:cstheme="minorHAnsi"/>
          <w:sz w:val="16"/>
          <w:szCs w:val="16"/>
        </w:rPr>
        <w:t>30</w:t>
      </w:r>
      <w:r w:rsidR="00F04862" w:rsidRPr="00B72363">
        <w:rPr>
          <w:rFonts w:cstheme="minorHAnsi"/>
          <w:sz w:val="16"/>
          <w:szCs w:val="16"/>
        </w:rPr>
        <w:t> mln</w:t>
      </w:r>
      <w:r w:rsidR="00F04862">
        <w:rPr>
          <w:rFonts w:cstheme="minorHAnsi"/>
          <w:sz w:val="16"/>
          <w:szCs w:val="16"/>
        </w:rPr>
        <w:t>)</w:t>
      </w:r>
      <w:r w:rsidRPr="00B72363">
        <w:rPr>
          <w:rFonts w:cstheme="minorHAnsi"/>
          <w:sz w:val="16"/>
          <w:szCs w:val="16"/>
        </w:rPr>
        <w:t>. Próba badawcza miała charakter losowo</w:t>
      </w:r>
      <w:r w:rsidR="00945B4F">
        <w:rPr>
          <w:rFonts w:cstheme="minorHAnsi"/>
          <w:sz w:val="16"/>
          <w:szCs w:val="16"/>
        </w:rPr>
        <w:t>-w</w:t>
      </w:r>
      <w:r w:rsidRPr="00B72363">
        <w:rPr>
          <w:rFonts w:cstheme="minorHAnsi"/>
          <w:sz w:val="16"/>
          <w:szCs w:val="16"/>
        </w:rPr>
        <w:t>arstwowy.</w:t>
      </w:r>
    </w:p>
    <w:p w14:paraId="451BB903" w14:textId="193D2097" w:rsidR="000A5F6E" w:rsidRPr="000A5F6E" w:rsidRDefault="00CD1B61" w:rsidP="00920A5E">
      <w:pPr>
        <w:spacing w:before="240"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16"/>
          <w:szCs w:val="16"/>
        </w:rPr>
        <w:pict w14:anchorId="3BDFF169">
          <v:rect id="_x0000_i1025" style="width:0;height:1.5pt" o:hralign="center" o:hrstd="t" o:hr="t" fillcolor="#a0a0a0" stroked="f"/>
        </w:pict>
      </w:r>
    </w:p>
    <w:p w14:paraId="1D7DA2AA" w14:textId="77777777" w:rsidR="00D1523D" w:rsidRDefault="00962A4D" w:rsidP="00920A5E">
      <w:pPr>
        <w:spacing w:before="240" w:line="276" w:lineRule="auto"/>
        <w:jc w:val="both"/>
        <w:rPr>
          <w:rFonts w:cstheme="minorHAnsi"/>
          <w:b/>
          <w:sz w:val="20"/>
          <w:szCs w:val="20"/>
          <w:shd w:val="clear" w:color="auto" w:fill="FFFFFF"/>
        </w:rPr>
      </w:pPr>
      <w:r w:rsidRPr="00D1523D">
        <w:rPr>
          <w:rFonts w:cstheme="minorHAnsi"/>
          <w:b/>
          <w:sz w:val="20"/>
          <w:szCs w:val="20"/>
          <w:shd w:val="clear" w:color="auto" w:fill="FFFFFF"/>
        </w:rPr>
        <w:t>Związek Polskiego Leasingu</w:t>
      </w:r>
    </w:p>
    <w:p w14:paraId="5F34DA79" w14:textId="4B3E7FAE" w:rsidR="00962A4D" w:rsidRDefault="00962A4D" w:rsidP="00920A5E">
      <w:pPr>
        <w:spacing w:before="240"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  <w:r w:rsidRPr="00D1523D">
        <w:rPr>
          <w:rFonts w:cstheme="minorHAnsi"/>
          <w:bCs/>
          <w:sz w:val="16"/>
          <w:szCs w:val="16"/>
          <w:shd w:val="clear" w:color="auto" w:fill="FFFFFF"/>
        </w:rPr>
        <w:t xml:space="preserve">To </w:t>
      </w:r>
      <w:r w:rsidRPr="00D1523D">
        <w:rPr>
          <w:rFonts w:cstheme="minorHAnsi"/>
          <w:sz w:val="16"/>
          <w:szCs w:val="16"/>
          <w:shd w:val="clear" w:color="auto" w:fill="FFFFFF"/>
        </w:rPr>
        <w:t>organizacja reprezentująca branżę leasingową w Polsce. Związek zrzesza 34 podmioty obejmujące 90 proc. sektora: 33 firm</w:t>
      </w:r>
      <w:r w:rsidR="00040A75" w:rsidRPr="00D1523D">
        <w:rPr>
          <w:rFonts w:cstheme="minorHAnsi"/>
          <w:sz w:val="16"/>
          <w:szCs w:val="16"/>
          <w:shd w:val="clear" w:color="auto" w:fill="FFFFFF"/>
        </w:rPr>
        <w:t>y</w:t>
      </w:r>
      <w:r w:rsidRPr="00D1523D">
        <w:rPr>
          <w:rFonts w:cstheme="minorHAnsi"/>
          <w:sz w:val="16"/>
          <w:szCs w:val="16"/>
          <w:shd w:val="clear" w:color="auto" w:fill="FFFFFF"/>
        </w:rPr>
        <w:t xml:space="preserve"> leasingow</w:t>
      </w:r>
      <w:r w:rsidR="00040A75" w:rsidRPr="00D1523D">
        <w:rPr>
          <w:rFonts w:cstheme="minorHAnsi"/>
          <w:sz w:val="16"/>
          <w:szCs w:val="16"/>
          <w:shd w:val="clear" w:color="auto" w:fill="FFFFFF"/>
        </w:rPr>
        <w:t>e</w:t>
      </w:r>
      <w:r w:rsidRPr="00D1523D">
        <w:rPr>
          <w:rFonts w:cstheme="minorHAnsi"/>
          <w:sz w:val="16"/>
          <w:szCs w:val="16"/>
          <w:shd w:val="clear" w:color="auto" w:fill="FFFFFF"/>
        </w:rPr>
        <w:t xml:space="preserve"> oraz Polski Związek Wynajmu i Leasingu Pojazdów. ZPL prowadzi działania wizerunkowe i edukacyjne na rzecz propagowania leasingu jako narzędzia wspierającego rozw</w:t>
      </w:r>
      <w:r w:rsidRPr="00B10084">
        <w:rPr>
          <w:rFonts w:cstheme="minorHAnsi"/>
          <w:sz w:val="16"/>
          <w:szCs w:val="16"/>
          <w:shd w:val="clear" w:color="auto" w:fill="FFFFFF"/>
        </w:rPr>
        <w:t>ój przedsiębiorczości. Do zadań ZPL należy monitorowanie, opiniowanie</w:t>
      </w:r>
      <w:r>
        <w:rPr>
          <w:rFonts w:cstheme="minorHAnsi"/>
          <w:sz w:val="16"/>
          <w:szCs w:val="16"/>
          <w:shd w:val="clear" w:color="auto" w:fill="FFFFFF"/>
        </w:rPr>
        <w:t xml:space="preserve"> oraz opracowywanie ekspertyz w </w:t>
      </w:r>
      <w:r w:rsidRPr="00B10084">
        <w:rPr>
          <w:rFonts w:cstheme="minorHAnsi"/>
          <w:sz w:val="16"/>
          <w:szCs w:val="16"/>
          <w:shd w:val="clear" w:color="auto" w:fill="FFFFFF"/>
        </w:rPr>
        <w:t>zakresie regulacji dotyczących leasingu.</w:t>
      </w:r>
      <w:r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977AF3">
        <w:rPr>
          <w:rFonts w:cstheme="minorHAnsi"/>
          <w:sz w:val="16"/>
          <w:szCs w:val="16"/>
          <w:shd w:val="clear" w:color="auto" w:fill="FFFFFF"/>
        </w:rPr>
        <w:t>Związek jest aktywnym członkiem Leaseurope, organizacji w skład</w:t>
      </w:r>
      <w:r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977AF3">
        <w:rPr>
          <w:rFonts w:cstheme="minorHAnsi"/>
          <w:sz w:val="16"/>
          <w:szCs w:val="16"/>
          <w:shd w:val="clear" w:color="auto" w:fill="FFFFFF"/>
        </w:rPr>
        <w:t>której wchodzi 45 związków z 32 krajów Europy.</w:t>
      </w:r>
      <w:r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B10084">
        <w:rPr>
          <w:rFonts w:cstheme="minorHAnsi"/>
          <w:sz w:val="16"/>
          <w:szCs w:val="16"/>
          <w:shd w:val="clear" w:color="auto" w:fill="FFFFFF"/>
        </w:rPr>
        <w:t>W 2024 roku ZPL obchodzi</w:t>
      </w:r>
      <w:r>
        <w:rPr>
          <w:rFonts w:cstheme="minorHAnsi"/>
          <w:sz w:val="16"/>
          <w:szCs w:val="16"/>
          <w:shd w:val="clear" w:color="auto" w:fill="FFFFFF"/>
        </w:rPr>
        <w:t>ł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30-lecie istnienia. W tym</w:t>
      </w:r>
      <w:r w:rsidR="00E07468">
        <w:rPr>
          <w:rFonts w:cstheme="minorHAnsi"/>
          <w:sz w:val="16"/>
          <w:szCs w:val="16"/>
          <w:shd w:val="clear" w:color="auto" w:fill="FFFFFF"/>
        </w:rPr>
        <w:t xml:space="preserve"> całym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</w:t>
      </w:r>
      <w:r w:rsidR="00E07468">
        <w:rPr>
          <w:rFonts w:cstheme="minorHAnsi"/>
          <w:sz w:val="16"/>
          <w:szCs w:val="16"/>
          <w:shd w:val="clear" w:color="auto" w:fill="FFFFFF"/>
        </w:rPr>
        <w:t>okresie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firmy leasingowe przeznaczyły ponad 1 bln zł na inwestycje działających w Polsce przedsiębiorstw. </w:t>
      </w:r>
      <w:r w:rsidR="00E07468">
        <w:rPr>
          <w:rFonts w:cstheme="minorHAnsi"/>
          <w:sz w:val="16"/>
          <w:szCs w:val="16"/>
          <w:shd w:val="clear" w:color="auto" w:fill="FFFFFF"/>
        </w:rPr>
        <w:t xml:space="preserve">W samym tylko 2024 roku branża leasingowa </w:t>
      </w:r>
      <w:r w:rsidR="00EA1D4C">
        <w:rPr>
          <w:rFonts w:cstheme="minorHAnsi"/>
          <w:sz w:val="16"/>
          <w:szCs w:val="16"/>
          <w:shd w:val="clear" w:color="auto" w:fill="FFFFFF"/>
        </w:rPr>
        <w:t xml:space="preserve">udzieliła finansowania na kwotę 110,5 mld zł. </w:t>
      </w:r>
    </w:p>
    <w:p w14:paraId="09AE403B" w14:textId="77777777" w:rsidR="00962A4D" w:rsidRPr="00B10084" w:rsidRDefault="00962A4D" w:rsidP="00920A5E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2643DF27" w14:textId="19818CA2" w:rsidR="00962A4D" w:rsidRPr="00B10084" w:rsidRDefault="00962A4D" w:rsidP="00920A5E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  <w:r w:rsidRPr="00B10084">
        <w:rPr>
          <w:rFonts w:cstheme="minorHAnsi"/>
          <w:sz w:val="16"/>
          <w:szCs w:val="16"/>
          <w:shd w:val="clear" w:color="auto" w:fill="FFFFFF"/>
        </w:rPr>
        <w:t xml:space="preserve">Dodatkowe informacje: </w:t>
      </w:r>
      <w:hyperlink r:id="rId18" w:history="1">
        <w:r w:rsidRPr="00B10084">
          <w:rPr>
            <w:rStyle w:val="Hipercze"/>
            <w:rFonts w:cstheme="minorHAnsi"/>
            <w:sz w:val="16"/>
            <w:szCs w:val="16"/>
            <w:shd w:val="clear" w:color="auto" w:fill="FFFFFF"/>
          </w:rPr>
          <w:t>www.leasing.org.pl</w:t>
        </w:r>
      </w:hyperlink>
    </w:p>
    <w:p w14:paraId="21A1EC38" w14:textId="05DB51D5" w:rsidR="000A5F6E" w:rsidRPr="000805BD" w:rsidRDefault="00CD1B61" w:rsidP="00920A5E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  <w:r>
        <w:rPr>
          <w:rFonts w:ascii="Calibri" w:hAnsi="Calibri" w:cs="Calibri"/>
          <w:sz w:val="20"/>
          <w:szCs w:val="20"/>
        </w:rPr>
        <w:pict w14:anchorId="65183D6B">
          <v:rect id="_x0000_i1026" style="width:0;height:1.5pt" o:hralign="center" o:hrstd="t" o:hr="t" fillcolor="#a0a0a0" stroked="f"/>
        </w:pict>
      </w:r>
    </w:p>
    <w:p w14:paraId="2A70DFBE" w14:textId="652A44E5" w:rsidR="00962A4D" w:rsidRPr="00C97560" w:rsidRDefault="00962A4D" w:rsidP="00920A5E">
      <w:pPr>
        <w:spacing w:line="276" w:lineRule="auto"/>
        <w:jc w:val="both"/>
        <w:rPr>
          <w:rFonts w:cstheme="minorHAnsi"/>
          <w:b/>
          <w:sz w:val="20"/>
          <w:szCs w:val="20"/>
          <w:shd w:val="clear" w:color="auto" w:fill="FFFFFF"/>
        </w:rPr>
      </w:pPr>
      <w:r w:rsidRPr="00C97560">
        <w:rPr>
          <w:rFonts w:cstheme="minorHAnsi"/>
          <w:b/>
          <w:sz w:val="20"/>
          <w:szCs w:val="20"/>
          <w:shd w:val="clear" w:color="auto" w:fill="FFFFFF"/>
        </w:rPr>
        <w:t>Kontakt dla mediów:</w:t>
      </w:r>
    </w:p>
    <w:p w14:paraId="4744375E" w14:textId="77777777" w:rsidR="00962A4D" w:rsidRPr="00C97560" w:rsidRDefault="00962A4D" w:rsidP="00920A5E">
      <w:pPr>
        <w:spacing w:line="276" w:lineRule="auto"/>
        <w:jc w:val="both"/>
        <w:rPr>
          <w:rFonts w:cstheme="minorHAnsi"/>
          <w:sz w:val="20"/>
          <w:szCs w:val="20"/>
        </w:rPr>
      </w:pPr>
      <w:r w:rsidRPr="00C97560">
        <w:rPr>
          <w:rFonts w:cstheme="minorHAnsi"/>
          <w:sz w:val="20"/>
          <w:szCs w:val="20"/>
        </w:rPr>
        <w:t>Katarzyna Ostrowska</w:t>
      </w:r>
    </w:p>
    <w:p w14:paraId="1F0CE598" w14:textId="77777777" w:rsidR="00962A4D" w:rsidRPr="00C97560" w:rsidRDefault="00962A4D" w:rsidP="00920A5E">
      <w:pPr>
        <w:spacing w:line="276" w:lineRule="auto"/>
        <w:jc w:val="both"/>
        <w:rPr>
          <w:rFonts w:cstheme="minorHAnsi"/>
          <w:sz w:val="20"/>
          <w:szCs w:val="20"/>
        </w:rPr>
      </w:pPr>
      <w:r w:rsidRPr="00C97560">
        <w:rPr>
          <w:rFonts w:cstheme="minorHAnsi"/>
          <w:sz w:val="20"/>
          <w:szCs w:val="20"/>
        </w:rPr>
        <w:t>Dyrektorka ds. komunikacji i PR</w:t>
      </w:r>
    </w:p>
    <w:p w14:paraId="4CD0C6E5" w14:textId="77777777" w:rsidR="00962A4D" w:rsidRPr="00C97560" w:rsidRDefault="00962A4D" w:rsidP="00920A5E">
      <w:pPr>
        <w:spacing w:line="276" w:lineRule="auto"/>
        <w:jc w:val="both"/>
        <w:rPr>
          <w:rFonts w:cstheme="minorHAnsi"/>
          <w:sz w:val="20"/>
          <w:szCs w:val="20"/>
          <w:lang w:val="de-DE"/>
        </w:rPr>
      </w:pPr>
      <w:proofErr w:type="spellStart"/>
      <w:r w:rsidRPr="00C97560">
        <w:rPr>
          <w:rFonts w:cstheme="minorHAnsi"/>
          <w:sz w:val="20"/>
          <w:szCs w:val="20"/>
          <w:lang w:val="de-DE"/>
        </w:rPr>
        <w:t>e-mail</w:t>
      </w:r>
      <w:proofErr w:type="spellEnd"/>
      <w:r w:rsidRPr="00C97560">
        <w:rPr>
          <w:rFonts w:cstheme="minorHAnsi"/>
          <w:sz w:val="20"/>
          <w:szCs w:val="20"/>
          <w:lang w:val="de-DE"/>
        </w:rPr>
        <w:t xml:space="preserve">: katarzyna.ostrowska@leasing.org.pl </w:t>
      </w:r>
    </w:p>
    <w:p w14:paraId="2613EBF2" w14:textId="4FD88932" w:rsidR="00962A4D" w:rsidRPr="00C97560" w:rsidRDefault="00962A4D" w:rsidP="00920A5E">
      <w:pPr>
        <w:spacing w:line="276" w:lineRule="auto"/>
        <w:jc w:val="both"/>
        <w:rPr>
          <w:rFonts w:cstheme="minorHAnsi"/>
          <w:sz w:val="20"/>
          <w:szCs w:val="20"/>
        </w:rPr>
      </w:pPr>
      <w:r w:rsidRPr="00C97560">
        <w:rPr>
          <w:rFonts w:cstheme="minorHAnsi"/>
          <w:sz w:val="20"/>
          <w:szCs w:val="20"/>
        </w:rPr>
        <w:t>tel.: (+48) 697 770 498</w:t>
      </w:r>
    </w:p>
    <w:p w14:paraId="654F5FAE" w14:textId="77777777" w:rsidR="00962A4D" w:rsidRPr="00C97560" w:rsidRDefault="00962A4D" w:rsidP="00920A5E">
      <w:pPr>
        <w:spacing w:line="276" w:lineRule="auto"/>
        <w:jc w:val="both"/>
        <w:rPr>
          <w:rFonts w:cstheme="minorHAnsi"/>
          <w:sz w:val="20"/>
          <w:szCs w:val="20"/>
        </w:rPr>
      </w:pPr>
      <w:r w:rsidRPr="00C97560">
        <w:rPr>
          <w:rFonts w:cstheme="minorHAnsi"/>
          <w:sz w:val="20"/>
          <w:szCs w:val="20"/>
        </w:rPr>
        <w:t xml:space="preserve">Śledź nas na </w:t>
      </w:r>
    </w:p>
    <w:p w14:paraId="31168777" w14:textId="77777777" w:rsidR="00962A4D" w:rsidRPr="00B10084" w:rsidRDefault="00962A4D" w:rsidP="00920A5E">
      <w:pPr>
        <w:spacing w:line="276" w:lineRule="auto"/>
        <w:jc w:val="both"/>
        <w:rPr>
          <w:rFonts w:cstheme="minorHAnsi"/>
        </w:rPr>
      </w:pPr>
      <w:r w:rsidRPr="00B10084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1B15E1F6" wp14:editId="318A6AB1">
            <wp:extent cx="270053" cy="270053"/>
            <wp:effectExtent l="0" t="0" r="0" b="0"/>
            <wp:docPr id="2114648539" name="Obraz 1" descr="Obraz zawierający krąg, Grafika, symbol, Jaskrawoniebieski&#10;&#10;Opis wygenerowany automatycznie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648539" name="Obraz 1" descr="Obraz zawierający krąg, Grafika, symbol, Jaskrawoniebieski&#10;&#10;Opis wygenerowany automatycznie">
                      <a:hlinkClick r:id="rId19"/>
                    </pic:cNvPr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415" cy="27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10084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262BD75A" wp14:editId="7AF1635F">
            <wp:extent cx="270662" cy="270662"/>
            <wp:effectExtent l="0" t="0" r="0" b="0"/>
            <wp:docPr id="1687359088" name="Obraz 2" descr="Obraz zawierający symbol, Czcionka, biały, Grafika&#10;&#10;Opis wygenerowany automatycznie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359088" name="Obraz 2" descr="Obraz zawierający symbol, Czcionka, biały, Grafika&#10;&#10;Opis wygenerowany automatycznie">
                      <a:hlinkClick r:id="rId21"/>
                    </pic:cNvPr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62" cy="278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E83B9A" w14:textId="77777777" w:rsidR="000B2597" w:rsidRPr="00771C57" w:rsidRDefault="000B2597" w:rsidP="00920A5E">
      <w:pPr>
        <w:jc w:val="both"/>
      </w:pPr>
    </w:p>
    <w:sectPr w:rsidR="000B2597" w:rsidRPr="00771C57" w:rsidSect="00684E74">
      <w:headerReference w:type="default" r:id="rId23"/>
      <w:footerReference w:type="default" r:id="rId24"/>
      <w:pgSz w:w="11906" w:h="16838"/>
      <w:pgMar w:top="1418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FF1353" w14:textId="77777777" w:rsidR="00D36C56" w:rsidRDefault="00D36C56" w:rsidP="00C64445">
      <w:r>
        <w:separator/>
      </w:r>
    </w:p>
  </w:endnote>
  <w:endnote w:type="continuationSeparator" w:id="0">
    <w:p w14:paraId="71489DA3" w14:textId="77777777" w:rsidR="00D36C56" w:rsidRDefault="00D36C56" w:rsidP="00C64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inter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9D575" w14:textId="0A22F897" w:rsidR="00C64445" w:rsidRDefault="0084396B">
    <w:pPr>
      <w:pStyle w:val="Stopka"/>
    </w:pPr>
    <w:r>
      <w:rPr>
        <w:noProof/>
        <w:lang w:eastAsia="pl-PL"/>
      </w:rPr>
      <w:drawing>
        <wp:inline distT="0" distB="0" distL="0" distR="0" wp14:anchorId="7AA780EF" wp14:editId="59C7B775">
          <wp:extent cx="5760720" cy="369570"/>
          <wp:effectExtent l="0" t="0" r="5080" b="0"/>
          <wp:docPr id="114867553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8675538" name="Obraz 11486755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3695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64445">
      <w:ptab w:relativeTo="margin" w:alignment="center" w:leader="none"/>
    </w:r>
    <w:r w:rsidR="00C64445"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21D28C" w14:textId="77777777" w:rsidR="00D36C56" w:rsidRDefault="00D36C56" w:rsidP="00C64445">
      <w:r>
        <w:separator/>
      </w:r>
    </w:p>
  </w:footnote>
  <w:footnote w:type="continuationSeparator" w:id="0">
    <w:p w14:paraId="41FCF9A1" w14:textId="77777777" w:rsidR="00D36C56" w:rsidRDefault="00D36C56" w:rsidP="00C644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C2FDA" w14:textId="0DEE9668" w:rsidR="00C64445" w:rsidRDefault="00684E74">
    <w:pPr>
      <w:pStyle w:val="Nagwek"/>
    </w:pPr>
    <w:r>
      <w:rPr>
        <w:noProof/>
        <w:lang w:eastAsia="pl-PL"/>
      </w:rPr>
      <w:drawing>
        <wp:inline distT="0" distB="0" distL="0" distR="0" wp14:anchorId="150CCEAE" wp14:editId="5DEDCE33">
          <wp:extent cx="1371600" cy="1126974"/>
          <wp:effectExtent l="0" t="0" r="0" b="0"/>
          <wp:docPr id="327716347" name="Obraz 1" descr="Obraz zawierający tekst, Czcionka, Grafika, log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7716347" name="Obraz 1" descr="Obraz zawierający tekst, Czcionka, Grafika, logo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2987" cy="11363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E6978B" w14:textId="77777777" w:rsidR="00C64445" w:rsidRDefault="00C644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5E1B7F00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s1026" type="#_x0000_t75" style="width:75pt;height:75pt;visibility:visible;mso-wrap-style:square;mso-left-percent:-10001;mso-top-percent:-10001;mso-position-horizontal:absolute;mso-position-horizontal-relative:char;mso-position-vertical:absolute;mso-position-vertical-relative:line;mso-left-percent:-10001;mso-top-percent:-10001">
            <w10:anchorlock/>
          </v:shape>
        </w:pict>
      </mc:Choice>
      <mc:Fallback>
        <w:drawing>
          <wp:inline distT="0" distB="0" distL="0" distR="0" wp14:anchorId="3CEE5C90" wp14:editId="3CEE5C91">
            <wp:extent cx="952500" cy="952500"/>
            <wp:effectExtent l="0" t="0" r="0" b="0"/>
            <wp:docPr id="850032584" name="Obraz 1" descr="C:\Users\KATARZ~1\AppData\Local\Temp\art47E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090465" name="Obraz 560090465" descr="C:\Users\KATARZ~1\AppData\Local\Temp\art47EC.tmp"/>
                    <pic:cNvPicPr/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24C395D"/>
    <w:multiLevelType w:val="multilevel"/>
    <w:tmpl w:val="BB30A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A3581B"/>
    <w:multiLevelType w:val="hybridMultilevel"/>
    <w:tmpl w:val="98F09B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B04A2"/>
    <w:multiLevelType w:val="hybridMultilevel"/>
    <w:tmpl w:val="9A88D0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FC7302"/>
    <w:multiLevelType w:val="multilevel"/>
    <w:tmpl w:val="E4180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A7119A"/>
    <w:multiLevelType w:val="hybridMultilevel"/>
    <w:tmpl w:val="F62695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F54542"/>
    <w:multiLevelType w:val="hybridMultilevel"/>
    <w:tmpl w:val="5AA286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D11C7D"/>
    <w:multiLevelType w:val="multilevel"/>
    <w:tmpl w:val="45A4F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59534C"/>
    <w:multiLevelType w:val="multilevel"/>
    <w:tmpl w:val="B78AD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38272D"/>
    <w:multiLevelType w:val="hybridMultilevel"/>
    <w:tmpl w:val="22185466"/>
    <w:lvl w:ilvl="0" w:tplc="31EEC72A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194CF550">
      <w:numFmt w:val="decimal"/>
      <w:lvlText w:val=""/>
      <w:lvlJc w:val="left"/>
    </w:lvl>
    <w:lvl w:ilvl="2" w:tplc="B47C6B1A">
      <w:numFmt w:val="decimal"/>
      <w:lvlText w:val=""/>
      <w:lvlJc w:val="left"/>
    </w:lvl>
    <w:lvl w:ilvl="3" w:tplc="3742384C">
      <w:numFmt w:val="decimal"/>
      <w:lvlText w:val=""/>
      <w:lvlJc w:val="left"/>
    </w:lvl>
    <w:lvl w:ilvl="4" w:tplc="03D0ABF6">
      <w:numFmt w:val="decimal"/>
      <w:lvlText w:val=""/>
      <w:lvlJc w:val="left"/>
    </w:lvl>
    <w:lvl w:ilvl="5" w:tplc="8EBC2A6C">
      <w:numFmt w:val="decimal"/>
      <w:lvlText w:val=""/>
      <w:lvlJc w:val="left"/>
    </w:lvl>
    <w:lvl w:ilvl="6" w:tplc="B680D6E2">
      <w:numFmt w:val="decimal"/>
      <w:lvlText w:val=""/>
      <w:lvlJc w:val="left"/>
    </w:lvl>
    <w:lvl w:ilvl="7" w:tplc="2384F7E2">
      <w:numFmt w:val="decimal"/>
      <w:lvlText w:val=""/>
      <w:lvlJc w:val="left"/>
    </w:lvl>
    <w:lvl w:ilvl="8" w:tplc="2B4C8F2E">
      <w:numFmt w:val="decimal"/>
      <w:lvlText w:val=""/>
      <w:lvlJc w:val="left"/>
    </w:lvl>
  </w:abstractNum>
  <w:abstractNum w:abstractNumId="9" w15:restartNumberingAfterBreak="0">
    <w:nsid w:val="26053732"/>
    <w:multiLevelType w:val="multilevel"/>
    <w:tmpl w:val="77C0A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DBD6382"/>
    <w:multiLevelType w:val="hybridMultilevel"/>
    <w:tmpl w:val="7ECAB06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AF1B42"/>
    <w:multiLevelType w:val="multilevel"/>
    <w:tmpl w:val="CF86D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5006C58"/>
    <w:multiLevelType w:val="multilevel"/>
    <w:tmpl w:val="56F2D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3FB3A13"/>
    <w:multiLevelType w:val="multilevel"/>
    <w:tmpl w:val="542EE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CA02696"/>
    <w:multiLevelType w:val="hybridMultilevel"/>
    <w:tmpl w:val="C6A2CB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46D7B49"/>
    <w:multiLevelType w:val="hybridMultilevel"/>
    <w:tmpl w:val="EB56D4F8"/>
    <w:lvl w:ilvl="0" w:tplc="C9880A7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10A4030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A3C689C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0B8CDB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62EFF78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DBAFD6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21C676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47E6C6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D600B1E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 w15:restartNumberingAfterBreak="0">
    <w:nsid w:val="6ACC6AC5"/>
    <w:multiLevelType w:val="multilevel"/>
    <w:tmpl w:val="C83AD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6457474"/>
    <w:multiLevelType w:val="hybridMultilevel"/>
    <w:tmpl w:val="A83EF134"/>
    <w:lvl w:ilvl="0" w:tplc="FFCE0E92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3F7E2BD6">
      <w:numFmt w:val="decimal"/>
      <w:lvlText w:val=""/>
      <w:lvlJc w:val="left"/>
    </w:lvl>
    <w:lvl w:ilvl="2" w:tplc="1896A670">
      <w:numFmt w:val="decimal"/>
      <w:lvlText w:val=""/>
      <w:lvlJc w:val="left"/>
    </w:lvl>
    <w:lvl w:ilvl="3" w:tplc="9E103620">
      <w:numFmt w:val="decimal"/>
      <w:lvlText w:val=""/>
      <w:lvlJc w:val="left"/>
    </w:lvl>
    <w:lvl w:ilvl="4" w:tplc="E5745698">
      <w:numFmt w:val="decimal"/>
      <w:lvlText w:val=""/>
      <w:lvlJc w:val="left"/>
    </w:lvl>
    <w:lvl w:ilvl="5" w:tplc="6F163FBC">
      <w:numFmt w:val="decimal"/>
      <w:lvlText w:val=""/>
      <w:lvlJc w:val="left"/>
    </w:lvl>
    <w:lvl w:ilvl="6" w:tplc="5A083C94">
      <w:numFmt w:val="decimal"/>
      <w:lvlText w:val=""/>
      <w:lvlJc w:val="left"/>
    </w:lvl>
    <w:lvl w:ilvl="7" w:tplc="69B6CE12">
      <w:numFmt w:val="decimal"/>
      <w:lvlText w:val=""/>
      <w:lvlJc w:val="left"/>
    </w:lvl>
    <w:lvl w:ilvl="8" w:tplc="25048CF0">
      <w:numFmt w:val="decimal"/>
      <w:lvlText w:val=""/>
      <w:lvlJc w:val="left"/>
    </w:lvl>
  </w:abstractNum>
  <w:abstractNum w:abstractNumId="18" w15:restartNumberingAfterBreak="0">
    <w:nsid w:val="77682871"/>
    <w:multiLevelType w:val="multilevel"/>
    <w:tmpl w:val="49C8F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E182018"/>
    <w:multiLevelType w:val="multilevel"/>
    <w:tmpl w:val="C8F03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14930991">
    <w:abstractNumId w:val="4"/>
  </w:num>
  <w:num w:numId="2" w16cid:durableId="89222990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75959207">
    <w:abstractNumId w:val="16"/>
  </w:num>
  <w:num w:numId="4" w16cid:durableId="1412122946">
    <w:abstractNumId w:val="18"/>
  </w:num>
  <w:num w:numId="5" w16cid:durableId="1513951617">
    <w:abstractNumId w:val="5"/>
  </w:num>
  <w:num w:numId="6" w16cid:durableId="220140385">
    <w:abstractNumId w:val="10"/>
  </w:num>
  <w:num w:numId="7" w16cid:durableId="773792510">
    <w:abstractNumId w:val="14"/>
  </w:num>
  <w:num w:numId="8" w16cid:durableId="203103564">
    <w:abstractNumId w:val="7"/>
  </w:num>
  <w:num w:numId="9" w16cid:durableId="412901310">
    <w:abstractNumId w:val="11"/>
  </w:num>
  <w:num w:numId="10" w16cid:durableId="795219590">
    <w:abstractNumId w:val="9"/>
  </w:num>
  <w:num w:numId="11" w16cid:durableId="1344280653">
    <w:abstractNumId w:val="19"/>
  </w:num>
  <w:num w:numId="12" w16cid:durableId="740249653">
    <w:abstractNumId w:val="6"/>
  </w:num>
  <w:num w:numId="13" w16cid:durableId="1668440992">
    <w:abstractNumId w:val="1"/>
  </w:num>
  <w:num w:numId="14" w16cid:durableId="611205133">
    <w:abstractNumId w:val="3"/>
  </w:num>
  <w:num w:numId="15" w16cid:durableId="237175150">
    <w:abstractNumId w:val="0"/>
  </w:num>
  <w:num w:numId="16" w16cid:durableId="753940109">
    <w:abstractNumId w:val="13"/>
  </w:num>
  <w:num w:numId="17" w16cid:durableId="1527980522">
    <w:abstractNumId w:val="12"/>
  </w:num>
  <w:num w:numId="18" w16cid:durableId="1770462363">
    <w:abstractNumId w:val="17"/>
  </w:num>
  <w:num w:numId="19" w16cid:durableId="366296318">
    <w:abstractNumId w:val="8"/>
  </w:num>
  <w:num w:numId="20" w16cid:durableId="180114869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4445"/>
    <w:rsid w:val="000000E2"/>
    <w:rsid w:val="00007FFD"/>
    <w:rsid w:val="0001609F"/>
    <w:rsid w:val="0001765A"/>
    <w:rsid w:val="0002000A"/>
    <w:rsid w:val="0002144B"/>
    <w:rsid w:val="0002341D"/>
    <w:rsid w:val="00025704"/>
    <w:rsid w:val="00026258"/>
    <w:rsid w:val="000270DE"/>
    <w:rsid w:val="00040A75"/>
    <w:rsid w:val="00042D39"/>
    <w:rsid w:val="00043D9A"/>
    <w:rsid w:val="000476E6"/>
    <w:rsid w:val="0005239B"/>
    <w:rsid w:val="00060AAA"/>
    <w:rsid w:val="000668E2"/>
    <w:rsid w:val="00070A65"/>
    <w:rsid w:val="00074185"/>
    <w:rsid w:val="00075D79"/>
    <w:rsid w:val="000805BD"/>
    <w:rsid w:val="0008270E"/>
    <w:rsid w:val="00085C34"/>
    <w:rsid w:val="0008695F"/>
    <w:rsid w:val="00087C5A"/>
    <w:rsid w:val="00091456"/>
    <w:rsid w:val="000925A6"/>
    <w:rsid w:val="000A145A"/>
    <w:rsid w:val="000A5F6E"/>
    <w:rsid w:val="000B03EE"/>
    <w:rsid w:val="000B2597"/>
    <w:rsid w:val="000B42C8"/>
    <w:rsid w:val="000B5BB8"/>
    <w:rsid w:val="000C1967"/>
    <w:rsid w:val="000C34CB"/>
    <w:rsid w:val="000C430A"/>
    <w:rsid w:val="000C68D2"/>
    <w:rsid w:val="000C7663"/>
    <w:rsid w:val="000D421E"/>
    <w:rsid w:val="000D734F"/>
    <w:rsid w:val="000E13AA"/>
    <w:rsid w:val="000E3F2C"/>
    <w:rsid w:val="000E5778"/>
    <w:rsid w:val="000F0265"/>
    <w:rsid w:val="000F1E11"/>
    <w:rsid w:val="000F2A01"/>
    <w:rsid w:val="00104425"/>
    <w:rsid w:val="001054ED"/>
    <w:rsid w:val="001056CC"/>
    <w:rsid w:val="00111056"/>
    <w:rsid w:val="001150F9"/>
    <w:rsid w:val="00116B72"/>
    <w:rsid w:val="001230CD"/>
    <w:rsid w:val="00124778"/>
    <w:rsid w:val="001253A1"/>
    <w:rsid w:val="00127BEE"/>
    <w:rsid w:val="0014353F"/>
    <w:rsid w:val="00144EE1"/>
    <w:rsid w:val="00145459"/>
    <w:rsid w:val="00153797"/>
    <w:rsid w:val="0015561F"/>
    <w:rsid w:val="00155F5D"/>
    <w:rsid w:val="00157180"/>
    <w:rsid w:val="0016778E"/>
    <w:rsid w:val="00173204"/>
    <w:rsid w:val="001736D8"/>
    <w:rsid w:val="00173D00"/>
    <w:rsid w:val="00177FA5"/>
    <w:rsid w:val="001810B5"/>
    <w:rsid w:val="0018129A"/>
    <w:rsid w:val="00182F71"/>
    <w:rsid w:val="00184F8B"/>
    <w:rsid w:val="001931D9"/>
    <w:rsid w:val="001A1D0C"/>
    <w:rsid w:val="001A200B"/>
    <w:rsid w:val="001A4918"/>
    <w:rsid w:val="001A6855"/>
    <w:rsid w:val="001A7D3A"/>
    <w:rsid w:val="001B12D7"/>
    <w:rsid w:val="001B1BD1"/>
    <w:rsid w:val="001B3DAE"/>
    <w:rsid w:val="001C02E9"/>
    <w:rsid w:val="001C2893"/>
    <w:rsid w:val="001C3963"/>
    <w:rsid w:val="001D26CA"/>
    <w:rsid w:val="001D432B"/>
    <w:rsid w:val="001D46CD"/>
    <w:rsid w:val="001D6F0C"/>
    <w:rsid w:val="001E3DFF"/>
    <w:rsid w:val="001F41AE"/>
    <w:rsid w:val="002055FB"/>
    <w:rsid w:val="002056E9"/>
    <w:rsid w:val="0020728A"/>
    <w:rsid w:val="00212802"/>
    <w:rsid w:val="00214B24"/>
    <w:rsid w:val="0022077F"/>
    <w:rsid w:val="0022388D"/>
    <w:rsid w:val="0022460D"/>
    <w:rsid w:val="00225582"/>
    <w:rsid w:val="002267A3"/>
    <w:rsid w:val="00232A86"/>
    <w:rsid w:val="00240195"/>
    <w:rsid w:val="00240640"/>
    <w:rsid w:val="0024173B"/>
    <w:rsid w:val="00244866"/>
    <w:rsid w:val="00244973"/>
    <w:rsid w:val="00253EED"/>
    <w:rsid w:val="002547A5"/>
    <w:rsid w:val="002555B6"/>
    <w:rsid w:val="0026034E"/>
    <w:rsid w:val="00262FF6"/>
    <w:rsid w:val="00266708"/>
    <w:rsid w:val="0026795E"/>
    <w:rsid w:val="0027542A"/>
    <w:rsid w:val="00277A38"/>
    <w:rsid w:val="002836F5"/>
    <w:rsid w:val="002850D6"/>
    <w:rsid w:val="00292949"/>
    <w:rsid w:val="00292C1B"/>
    <w:rsid w:val="00295E2E"/>
    <w:rsid w:val="00297079"/>
    <w:rsid w:val="002A12B0"/>
    <w:rsid w:val="002A359B"/>
    <w:rsid w:val="002A4F17"/>
    <w:rsid w:val="002A73B4"/>
    <w:rsid w:val="002C2302"/>
    <w:rsid w:val="002C35C5"/>
    <w:rsid w:val="002C3839"/>
    <w:rsid w:val="002C7453"/>
    <w:rsid w:val="002D134A"/>
    <w:rsid w:val="002D1A80"/>
    <w:rsid w:val="002D5E88"/>
    <w:rsid w:val="002E0CDC"/>
    <w:rsid w:val="002E460E"/>
    <w:rsid w:val="002E4DD8"/>
    <w:rsid w:val="002E5331"/>
    <w:rsid w:val="002F15BD"/>
    <w:rsid w:val="002F5B77"/>
    <w:rsid w:val="002F5D61"/>
    <w:rsid w:val="00300875"/>
    <w:rsid w:val="00302FCE"/>
    <w:rsid w:val="0030445D"/>
    <w:rsid w:val="00312863"/>
    <w:rsid w:val="00314258"/>
    <w:rsid w:val="00315F53"/>
    <w:rsid w:val="003214C3"/>
    <w:rsid w:val="00321BB9"/>
    <w:rsid w:val="00324735"/>
    <w:rsid w:val="00324865"/>
    <w:rsid w:val="0032528B"/>
    <w:rsid w:val="003266DF"/>
    <w:rsid w:val="00331675"/>
    <w:rsid w:val="00333A1E"/>
    <w:rsid w:val="0033730B"/>
    <w:rsid w:val="00344DAC"/>
    <w:rsid w:val="00346494"/>
    <w:rsid w:val="0034778B"/>
    <w:rsid w:val="00351CD6"/>
    <w:rsid w:val="0035563D"/>
    <w:rsid w:val="00356F89"/>
    <w:rsid w:val="00361E8C"/>
    <w:rsid w:val="003637A4"/>
    <w:rsid w:val="00365153"/>
    <w:rsid w:val="00367FA2"/>
    <w:rsid w:val="0037098F"/>
    <w:rsid w:val="003724FA"/>
    <w:rsid w:val="00373609"/>
    <w:rsid w:val="003778CA"/>
    <w:rsid w:val="00382534"/>
    <w:rsid w:val="00384428"/>
    <w:rsid w:val="003862DA"/>
    <w:rsid w:val="003949C9"/>
    <w:rsid w:val="003A1C9D"/>
    <w:rsid w:val="003A40AA"/>
    <w:rsid w:val="003B2C9E"/>
    <w:rsid w:val="003B3761"/>
    <w:rsid w:val="003B51F7"/>
    <w:rsid w:val="003C1EEB"/>
    <w:rsid w:val="003C3AAE"/>
    <w:rsid w:val="003D27B8"/>
    <w:rsid w:val="003D38C0"/>
    <w:rsid w:val="003D42CD"/>
    <w:rsid w:val="003D464B"/>
    <w:rsid w:val="003D479D"/>
    <w:rsid w:val="003D6437"/>
    <w:rsid w:val="003D712E"/>
    <w:rsid w:val="003D7E75"/>
    <w:rsid w:val="003E0E3B"/>
    <w:rsid w:val="003E27D4"/>
    <w:rsid w:val="003E65EF"/>
    <w:rsid w:val="003E6DA1"/>
    <w:rsid w:val="003E6FCE"/>
    <w:rsid w:val="003F19FE"/>
    <w:rsid w:val="003F578D"/>
    <w:rsid w:val="003F76C1"/>
    <w:rsid w:val="0040246D"/>
    <w:rsid w:val="0040767D"/>
    <w:rsid w:val="0041741F"/>
    <w:rsid w:val="004264AB"/>
    <w:rsid w:val="004266D2"/>
    <w:rsid w:val="00427706"/>
    <w:rsid w:val="00430485"/>
    <w:rsid w:val="00430C3B"/>
    <w:rsid w:val="00431747"/>
    <w:rsid w:val="004354F3"/>
    <w:rsid w:val="00436812"/>
    <w:rsid w:val="00444219"/>
    <w:rsid w:val="004472AC"/>
    <w:rsid w:val="00451821"/>
    <w:rsid w:val="00453568"/>
    <w:rsid w:val="0045481F"/>
    <w:rsid w:val="00461B13"/>
    <w:rsid w:val="00462813"/>
    <w:rsid w:val="00464167"/>
    <w:rsid w:val="0046442C"/>
    <w:rsid w:val="00466719"/>
    <w:rsid w:val="00470E66"/>
    <w:rsid w:val="004729B0"/>
    <w:rsid w:val="00475945"/>
    <w:rsid w:val="004801C7"/>
    <w:rsid w:val="0048231F"/>
    <w:rsid w:val="00482A57"/>
    <w:rsid w:val="004846DD"/>
    <w:rsid w:val="00484F1D"/>
    <w:rsid w:val="00486FEE"/>
    <w:rsid w:val="00487D90"/>
    <w:rsid w:val="0049493A"/>
    <w:rsid w:val="004A4296"/>
    <w:rsid w:val="004A4CFB"/>
    <w:rsid w:val="004B154F"/>
    <w:rsid w:val="004B1D72"/>
    <w:rsid w:val="004B4417"/>
    <w:rsid w:val="004C0587"/>
    <w:rsid w:val="004C744E"/>
    <w:rsid w:val="004C776E"/>
    <w:rsid w:val="004D0ADF"/>
    <w:rsid w:val="004D1ABE"/>
    <w:rsid w:val="004D1DD8"/>
    <w:rsid w:val="004D3680"/>
    <w:rsid w:val="004D7399"/>
    <w:rsid w:val="004E3ADB"/>
    <w:rsid w:val="004E55E8"/>
    <w:rsid w:val="004E5A8F"/>
    <w:rsid w:val="004F420F"/>
    <w:rsid w:val="004F6CF3"/>
    <w:rsid w:val="004F751D"/>
    <w:rsid w:val="00501528"/>
    <w:rsid w:val="00502FB4"/>
    <w:rsid w:val="00507647"/>
    <w:rsid w:val="005079E7"/>
    <w:rsid w:val="00510ACB"/>
    <w:rsid w:val="00511D63"/>
    <w:rsid w:val="00520C4B"/>
    <w:rsid w:val="00523A6B"/>
    <w:rsid w:val="00525BA2"/>
    <w:rsid w:val="00533356"/>
    <w:rsid w:val="005360E6"/>
    <w:rsid w:val="00546CBC"/>
    <w:rsid w:val="00547D16"/>
    <w:rsid w:val="00557BA7"/>
    <w:rsid w:val="00562F1D"/>
    <w:rsid w:val="00566D6D"/>
    <w:rsid w:val="00570A6C"/>
    <w:rsid w:val="00570F0B"/>
    <w:rsid w:val="00572D23"/>
    <w:rsid w:val="005739AB"/>
    <w:rsid w:val="00573F94"/>
    <w:rsid w:val="00574403"/>
    <w:rsid w:val="00580DCE"/>
    <w:rsid w:val="00582063"/>
    <w:rsid w:val="00585F83"/>
    <w:rsid w:val="0059023D"/>
    <w:rsid w:val="005A1B28"/>
    <w:rsid w:val="005A7684"/>
    <w:rsid w:val="005B3A4A"/>
    <w:rsid w:val="005B7DCB"/>
    <w:rsid w:val="005C0744"/>
    <w:rsid w:val="005C1291"/>
    <w:rsid w:val="005C3AA1"/>
    <w:rsid w:val="005C5088"/>
    <w:rsid w:val="005D1494"/>
    <w:rsid w:val="005D1DED"/>
    <w:rsid w:val="005D242C"/>
    <w:rsid w:val="005D37EF"/>
    <w:rsid w:val="005D3DBC"/>
    <w:rsid w:val="005D552A"/>
    <w:rsid w:val="005D6F1A"/>
    <w:rsid w:val="005D79D1"/>
    <w:rsid w:val="005E0799"/>
    <w:rsid w:val="005E4120"/>
    <w:rsid w:val="005E4619"/>
    <w:rsid w:val="005E4DB0"/>
    <w:rsid w:val="005F2D20"/>
    <w:rsid w:val="005F3FD4"/>
    <w:rsid w:val="005F7BAE"/>
    <w:rsid w:val="00610EEE"/>
    <w:rsid w:val="0061396D"/>
    <w:rsid w:val="00613A67"/>
    <w:rsid w:val="006211A1"/>
    <w:rsid w:val="00623464"/>
    <w:rsid w:val="00625AD9"/>
    <w:rsid w:val="006279B3"/>
    <w:rsid w:val="0063277D"/>
    <w:rsid w:val="006419C3"/>
    <w:rsid w:val="00645008"/>
    <w:rsid w:val="00646047"/>
    <w:rsid w:val="00646957"/>
    <w:rsid w:val="00646C6B"/>
    <w:rsid w:val="00647128"/>
    <w:rsid w:val="006504CB"/>
    <w:rsid w:val="00651AA9"/>
    <w:rsid w:val="006529EF"/>
    <w:rsid w:val="00652D15"/>
    <w:rsid w:val="00654690"/>
    <w:rsid w:val="0065662B"/>
    <w:rsid w:val="00656989"/>
    <w:rsid w:val="006607CA"/>
    <w:rsid w:val="00660B1F"/>
    <w:rsid w:val="006618F8"/>
    <w:rsid w:val="00664B9D"/>
    <w:rsid w:val="00664F20"/>
    <w:rsid w:val="0066681D"/>
    <w:rsid w:val="00671A4D"/>
    <w:rsid w:val="00672A7D"/>
    <w:rsid w:val="00673CAB"/>
    <w:rsid w:val="00673F17"/>
    <w:rsid w:val="00674C1C"/>
    <w:rsid w:val="00683AC5"/>
    <w:rsid w:val="00684E74"/>
    <w:rsid w:val="00690163"/>
    <w:rsid w:val="00693B7C"/>
    <w:rsid w:val="006A1511"/>
    <w:rsid w:val="006A398A"/>
    <w:rsid w:val="006B0A1B"/>
    <w:rsid w:val="006B1A20"/>
    <w:rsid w:val="006B2D5D"/>
    <w:rsid w:val="006B3997"/>
    <w:rsid w:val="006B3BB1"/>
    <w:rsid w:val="006B5C05"/>
    <w:rsid w:val="006C2895"/>
    <w:rsid w:val="006C2AF0"/>
    <w:rsid w:val="006C3E97"/>
    <w:rsid w:val="006C4C6E"/>
    <w:rsid w:val="006C632C"/>
    <w:rsid w:val="006D0DC9"/>
    <w:rsid w:val="006D5D71"/>
    <w:rsid w:val="006D7107"/>
    <w:rsid w:val="006D785F"/>
    <w:rsid w:val="006E16D2"/>
    <w:rsid w:val="006E1985"/>
    <w:rsid w:val="006E24D2"/>
    <w:rsid w:val="006E5616"/>
    <w:rsid w:val="006E7687"/>
    <w:rsid w:val="006E7794"/>
    <w:rsid w:val="006F522D"/>
    <w:rsid w:val="006F52A2"/>
    <w:rsid w:val="006F7161"/>
    <w:rsid w:val="007016D5"/>
    <w:rsid w:val="00704512"/>
    <w:rsid w:val="00705268"/>
    <w:rsid w:val="007164E4"/>
    <w:rsid w:val="00720711"/>
    <w:rsid w:val="00721B74"/>
    <w:rsid w:val="00722E8D"/>
    <w:rsid w:val="00723DA5"/>
    <w:rsid w:val="00724480"/>
    <w:rsid w:val="007254C5"/>
    <w:rsid w:val="00725904"/>
    <w:rsid w:val="00734355"/>
    <w:rsid w:val="00741314"/>
    <w:rsid w:val="007416A3"/>
    <w:rsid w:val="00742031"/>
    <w:rsid w:val="00744DA3"/>
    <w:rsid w:val="00745031"/>
    <w:rsid w:val="007466B5"/>
    <w:rsid w:val="007466DD"/>
    <w:rsid w:val="00746A59"/>
    <w:rsid w:val="007504A0"/>
    <w:rsid w:val="00753273"/>
    <w:rsid w:val="00755588"/>
    <w:rsid w:val="0075581C"/>
    <w:rsid w:val="007577C9"/>
    <w:rsid w:val="00760162"/>
    <w:rsid w:val="00761E68"/>
    <w:rsid w:val="0076210A"/>
    <w:rsid w:val="007622B3"/>
    <w:rsid w:val="00764481"/>
    <w:rsid w:val="00765486"/>
    <w:rsid w:val="00766A50"/>
    <w:rsid w:val="007709F9"/>
    <w:rsid w:val="00771C57"/>
    <w:rsid w:val="00772083"/>
    <w:rsid w:val="007724B5"/>
    <w:rsid w:val="007727CD"/>
    <w:rsid w:val="007740CE"/>
    <w:rsid w:val="0077418B"/>
    <w:rsid w:val="00774F1A"/>
    <w:rsid w:val="00776F50"/>
    <w:rsid w:val="00777099"/>
    <w:rsid w:val="00782AC7"/>
    <w:rsid w:val="007841A3"/>
    <w:rsid w:val="00784F4B"/>
    <w:rsid w:val="007916B0"/>
    <w:rsid w:val="007920B6"/>
    <w:rsid w:val="00792427"/>
    <w:rsid w:val="00793345"/>
    <w:rsid w:val="00795547"/>
    <w:rsid w:val="007967B3"/>
    <w:rsid w:val="007A1FBB"/>
    <w:rsid w:val="007A3B2C"/>
    <w:rsid w:val="007A6DED"/>
    <w:rsid w:val="007B66E7"/>
    <w:rsid w:val="007C0E8C"/>
    <w:rsid w:val="007C239D"/>
    <w:rsid w:val="007C48E1"/>
    <w:rsid w:val="007C5EAB"/>
    <w:rsid w:val="007C608F"/>
    <w:rsid w:val="007C699F"/>
    <w:rsid w:val="007C6B07"/>
    <w:rsid w:val="007C6EBB"/>
    <w:rsid w:val="007D0361"/>
    <w:rsid w:val="007D0B81"/>
    <w:rsid w:val="007D3D75"/>
    <w:rsid w:val="007E4575"/>
    <w:rsid w:val="007F063A"/>
    <w:rsid w:val="007F0AD9"/>
    <w:rsid w:val="00800643"/>
    <w:rsid w:val="00802423"/>
    <w:rsid w:val="008031A6"/>
    <w:rsid w:val="008035D8"/>
    <w:rsid w:val="008077F1"/>
    <w:rsid w:val="008119A3"/>
    <w:rsid w:val="0081585E"/>
    <w:rsid w:val="00821E0F"/>
    <w:rsid w:val="00821E6F"/>
    <w:rsid w:val="008247D2"/>
    <w:rsid w:val="0082539A"/>
    <w:rsid w:val="0082600F"/>
    <w:rsid w:val="008301AE"/>
    <w:rsid w:val="00831C99"/>
    <w:rsid w:val="00832742"/>
    <w:rsid w:val="0084396B"/>
    <w:rsid w:val="0085090B"/>
    <w:rsid w:val="00852158"/>
    <w:rsid w:val="008524C1"/>
    <w:rsid w:val="00855B62"/>
    <w:rsid w:val="00862633"/>
    <w:rsid w:val="008648A3"/>
    <w:rsid w:val="00864E24"/>
    <w:rsid w:val="00881781"/>
    <w:rsid w:val="00886BB3"/>
    <w:rsid w:val="00890AE9"/>
    <w:rsid w:val="00890CDA"/>
    <w:rsid w:val="00891E89"/>
    <w:rsid w:val="008A1BF1"/>
    <w:rsid w:val="008A2137"/>
    <w:rsid w:val="008A3B4B"/>
    <w:rsid w:val="008A4A63"/>
    <w:rsid w:val="008A5542"/>
    <w:rsid w:val="008A5AE1"/>
    <w:rsid w:val="008B0891"/>
    <w:rsid w:val="008B2411"/>
    <w:rsid w:val="008C01CF"/>
    <w:rsid w:val="008C542A"/>
    <w:rsid w:val="008C5D14"/>
    <w:rsid w:val="008C6733"/>
    <w:rsid w:val="008C7422"/>
    <w:rsid w:val="008C7DF1"/>
    <w:rsid w:val="008D16A1"/>
    <w:rsid w:val="008D16E2"/>
    <w:rsid w:val="008D1DB5"/>
    <w:rsid w:val="008D6328"/>
    <w:rsid w:val="008D6873"/>
    <w:rsid w:val="008D6FBD"/>
    <w:rsid w:val="008F0B37"/>
    <w:rsid w:val="008F1EC6"/>
    <w:rsid w:val="008F52B3"/>
    <w:rsid w:val="008F545D"/>
    <w:rsid w:val="008F7415"/>
    <w:rsid w:val="00901F8C"/>
    <w:rsid w:val="00902941"/>
    <w:rsid w:val="00907545"/>
    <w:rsid w:val="00911849"/>
    <w:rsid w:val="00915107"/>
    <w:rsid w:val="00916687"/>
    <w:rsid w:val="009176D0"/>
    <w:rsid w:val="00920A5E"/>
    <w:rsid w:val="009254F2"/>
    <w:rsid w:val="0092672B"/>
    <w:rsid w:val="00935B56"/>
    <w:rsid w:val="009456F5"/>
    <w:rsid w:val="00945B4F"/>
    <w:rsid w:val="00953BBF"/>
    <w:rsid w:val="00955EA8"/>
    <w:rsid w:val="00960903"/>
    <w:rsid w:val="00960D76"/>
    <w:rsid w:val="00962A4D"/>
    <w:rsid w:val="00966734"/>
    <w:rsid w:val="0097093E"/>
    <w:rsid w:val="0097187E"/>
    <w:rsid w:val="00975AF5"/>
    <w:rsid w:val="00976ED6"/>
    <w:rsid w:val="0098212D"/>
    <w:rsid w:val="00982F30"/>
    <w:rsid w:val="00986F7A"/>
    <w:rsid w:val="0098763F"/>
    <w:rsid w:val="00990676"/>
    <w:rsid w:val="00990B70"/>
    <w:rsid w:val="0099247A"/>
    <w:rsid w:val="00993EA0"/>
    <w:rsid w:val="009A00D3"/>
    <w:rsid w:val="009A07C7"/>
    <w:rsid w:val="009A1C4A"/>
    <w:rsid w:val="009A3291"/>
    <w:rsid w:val="009B11A5"/>
    <w:rsid w:val="009B4E00"/>
    <w:rsid w:val="009B5647"/>
    <w:rsid w:val="009B6A43"/>
    <w:rsid w:val="009C1CDF"/>
    <w:rsid w:val="009D1180"/>
    <w:rsid w:val="009D1AA5"/>
    <w:rsid w:val="009D25C4"/>
    <w:rsid w:val="009D603F"/>
    <w:rsid w:val="009E6937"/>
    <w:rsid w:val="009E7BBF"/>
    <w:rsid w:val="009F077B"/>
    <w:rsid w:val="009F1573"/>
    <w:rsid w:val="009F4F44"/>
    <w:rsid w:val="009F5365"/>
    <w:rsid w:val="009F7A68"/>
    <w:rsid w:val="00A03F96"/>
    <w:rsid w:val="00A0786B"/>
    <w:rsid w:val="00A16F8A"/>
    <w:rsid w:val="00A17AA1"/>
    <w:rsid w:val="00A21BA5"/>
    <w:rsid w:val="00A2317F"/>
    <w:rsid w:val="00A2475C"/>
    <w:rsid w:val="00A26F09"/>
    <w:rsid w:val="00A3010D"/>
    <w:rsid w:val="00A31C9A"/>
    <w:rsid w:val="00A40891"/>
    <w:rsid w:val="00A40A3F"/>
    <w:rsid w:val="00A439C4"/>
    <w:rsid w:val="00A43EBA"/>
    <w:rsid w:val="00A4735A"/>
    <w:rsid w:val="00A5051A"/>
    <w:rsid w:val="00A54453"/>
    <w:rsid w:val="00A54888"/>
    <w:rsid w:val="00A57606"/>
    <w:rsid w:val="00A66E77"/>
    <w:rsid w:val="00A67106"/>
    <w:rsid w:val="00A742EE"/>
    <w:rsid w:val="00A8082C"/>
    <w:rsid w:val="00A8100E"/>
    <w:rsid w:val="00A83318"/>
    <w:rsid w:val="00A84439"/>
    <w:rsid w:val="00A911FE"/>
    <w:rsid w:val="00A9299F"/>
    <w:rsid w:val="00A95AE3"/>
    <w:rsid w:val="00A95BD9"/>
    <w:rsid w:val="00AA1CB5"/>
    <w:rsid w:val="00AA5602"/>
    <w:rsid w:val="00AA7A22"/>
    <w:rsid w:val="00AB0DA1"/>
    <w:rsid w:val="00AB2926"/>
    <w:rsid w:val="00AB58A6"/>
    <w:rsid w:val="00AB7114"/>
    <w:rsid w:val="00AB74D7"/>
    <w:rsid w:val="00AC0985"/>
    <w:rsid w:val="00AC0DB7"/>
    <w:rsid w:val="00AD09E9"/>
    <w:rsid w:val="00AE0AE8"/>
    <w:rsid w:val="00AE0F3E"/>
    <w:rsid w:val="00AE10E4"/>
    <w:rsid w:val="00AE296E"/>
    <w:rsid w:val="00AE3AE6"/>
    <w:rsid w:val="00AF1D33"/>
    <w:rsid w:val="00AF53BE"/>
    <w:rsid w:val="00AF6A59"/>
    <w:rsid w:val="00B013B8"/>
    <w:rsid w:val="00B01D5E"/>
    <w:rsid w:val="00B05473"/>
    <w:rsid w:val="00B06C61"/>
    <w:rsid w:val="00B07C82"/>
    <w:rsid w:val="00B10F27"/>
    <w:rsid w:val="00B27531"/>
    <w:rsid w:val="00B31F11"/>
    <w:rsid w:val="00B3219B"/>
    <w:rsid w:val="00B3542D"/>
    <w:rsid w:val="00B363D6"/>
    <w:rsid w:val="00B36E4A"/>
    <w:rsid w:val="00B4348A"/>
    <w:rsid w:val="00B540BE"/>
    <w:rsid w:val="00B55308"/>
    <w:rsid w:val="00B55721"/>
    <w:rsid w:val="00B55F12"/>
    <w:rsid w:val="00B624D7"/>
    <w:rsid w:val="00B64721"/>
    <w:rsid w:val="00B65914"/>
    <w:rsid w:val="00B65C8A"/>
    <w:rsid w:val="00B701CB"/>
    <w:rsid w:val="00B72363"/>
    <w:rsid w:val="00B7633F"/>
    <w:rsid w:val="00B82CA1"/>
    <w:rsid w:val="00B8653E"/>
    <w:rsid w:val="00B91923"/>
    <w:rsid w:val="00BB036F"/>
    <w:rsid w:val="00BB1196"/>
    <w:rsid w:val="00BB5B97"/>
    <w:rsid w:val="00BC1C89"/>
    <w:rsid w:val="00BD5F30"/>
    <w:rsid w:val="00BD5FF1"/>
    <w:rsid w:val="00BD7DE0"/>
    <w:rsid w:val="00BE2DDF"/>
    <w:rsid w:val="00BF371D"/>
    <w:rsid w:val="00BF5B16"/>
    <w:rsid w:val="00C0069B"/>
    <w:rsid w:val="00C022A4"/>
    <w:rsid w:val="00C02CD2"/>
    <w:rsid w:val="00C0432E"/>
    <w:rsid w:val="00C14F91"/>
    <w:rsid w:val="00C166CE"/>
    <w:rsid w:val="00C210E9"/>
    <w:rsid w:val="00C22433"/>
    <w:rsid w:val="00C24415"/>
    <w:rsid w:val="00C25F3E"/>
    <w:rsid w:val="00C26061"/>
    <w:rsid w:val="00C275F6"/>
    <w:rsid w:val="00C43EF8"/>
    <w:rsid w:val="00C44E51"/>
    <w:rsid w:val="00C47213"/>
    <w:rsid w:val="00C50021"/>
    <w:rsid w:val="00C531A1"/>
    <w:rsid w:val="00C54BD5"/>
    <w:rsid w:val="00C55791"/>
    <w:rsid w:val="00C5795D"/>
    <w:rsid w:val="00C62411"/>
    <w:rsid w:val="00C62D20"/>
    <w:rsid w:val="00C64445"/>
    <w:rsid w:val="00C6627E"/>
    <w:rsid w:val="00C6777F"/>
    <w:rsid w:val="00C72122"/>
    <w:rsid w:val="00C75834"/>
    <w:rsid w:val="00C8407A"/>
    <w:rsid w:val="00C85AE8"/>
    <w:rsid w:val="00C87021"/>
    <w:rsid w:val="00C94416"/>
    <w:rsid w:val="00C97213"/>
    <w:rsid w:val="00CA0D57"/>
    <w:rsid w:val="00CB021F"/>
    <w:rsid w:val="00CB36B5"/>
    <w:rsid w:val="00CB5471"/>
    <w:rsid w:val="00CC0AF8"/>
    <w:rsid w:val="00CC0BFE"/>
    <w:rsid w:val="00CC3AAB"/>
    <w:rsid w:val="00CD1B61"/>
    <w:rsid w:val="00CD267F"/>
    <w:rsid w:val="00CD71F5"/>
    <w:rsid w:val="00CD778D"/>
    <w:rsid w:val="00CE3200"/>
    <w:rsid w:val="00CE4D4F"/>
    <w:rsid w:val="00CE5195"/>
    <w:rsid w:val="00CE5251"/>
    <w:rsid w:val="00CF50BB"/>
    <w:rsid w:val="00CF7028"/>
    <w:rsid w:val="00D01E32"/>
    <w:rsid w:val="00D026C6"/>
    <w:rsid w:val="00D04390"/>
    <w:rsid w:val="00D043F2"/>
    <w:rsid w:val="00D04DB8"/>
    <w:rsid w:val="00D07004"/>
    <w:rsid w:val="00D13950"/>
    <w:rsid w:val="00D1523D"/>
    <w:rsid w:val="00D2167B"/>
    <w:rsid w:val="00D227BC"/>
    <w:rsid w:val="00D23D54"/>
    <w:rsid w:val="00D266BD"/>
    <w:rsid w:val="00D30671"/>
    <w:rsid w:val="00D30A05"/>
    <w:rsid w:val="00D321A0"/>
    <w:rsid w:val="00D330A6"/>
    <w:rsid w:val="00D33C05"/>
    <w:rsid w:val="00D3523A"/>
    <w:rsid w:val="00D3533E"/>
    <w:rsid w:val="00D36C56"/>
    <w:rsid w:val="00D4065E"/>
    <w:rsid w:val="00D45001"/>
    <w:rsid w:val="00D45644"/>
    <w:rsid w:val="00D45AC3"/>
    <w:rsid w:val="00D47BA5"/>
    <w:rsid w:val="00D5360E"/>
    <w:rsid w:val="00D574EB"/>
    <w:rsid w:val="00D607DC"/>
    <w:rsid w:val="00D61BC8"/>
    <w:rsid w:val="00D63A3C"/>
    <w:rsid w:val="00D64611"/>
    <w:rsid w:val="00D6506C"/>
    <w:rsid w:val="00D655FA"/>
    <w:rsid w:val="00D74B9D"/>
    <w:rsid w:val="00D752F3"/>
    <w:rsid w:val="00D82D70"/>
    <w:rsid w:val="00D866CA"/>
    <w:rsid w:val="00D91776"/>
    <w:rsid w:val="00D91A67"/>
    <w:rsid w:val="00D97F2C"/>
    <w:rsid w:val="00DA490B"/>
    <w:rsid w:val="00DA50D5"/>
    <w:rsid w:val="00DB0A08"/>
    <w:rsid w:val="00DB3348"/>
    <w:rsid w:val="00DB4BF2"/>
    <w:rsid w:val="00DC22BC"/>
    <w:rsid w:val="00DD53DF"/>
    <w:rsid w:val="00DE188D"/>
    <w:rsid w:val="00DE23A1"/>
    <w:rsid w:val="00DE2AEC"/>
    <w:rsid w:val="00DE4C5F"/>
    <w:rsid w:val="00DE5E48"/>
    <w:rsid w:val="00DE779B"/>
    <w:rsid w:val="00DE791A"/>
    <w:rsid w:val="00DE7E5D"/>
    <w:rsid w:val="00DF04CB"/>
    <w:rsid w:val="00DF1FDC"/>
    <w:rsid w:val="00DF4201"/>
    <w:rsid w:val="00DF43FE"/>
    <w:rsid w:val="00E05D99"/>
    <w:rsid w:val="00E07468"/>
    <w:rsid w:val="00E105C4"/>
    <w:rsid w:val="00E10BA8"/>
    <w:rsid w:val="00E15261"/>
    <w:rsid w:val="00E16F93"/>
    <w:rsid w:val="00E177AA"/>
    <w:rsid w:val="00E200FB"/>
    <w:rsid w:val="00E23318"/>
    <w:rsid w:val="00E23BF6"/>
    <w:rsid w:val="00E2649F"/>
    <w:rsid w:val="00E3337A"/>
    <w:rsid w:val="00E40B44"/>
    <w:rsid w:val="00E461B4"/>
    <w:rsid w:val="00E55A19"/>
    <w:rsid w:val="00E56D50"/>
    <w:rsid w:val="00E624B7"/>
    <w:rsid w:val="00E63AFB"/>
    <w:rsid w:val="00E63D0F"/>
    <w:rsid w:val="00E6407D"/>
    <w:rsid w:val="00E65D9D"/>
    <w:rsid w:val="00E75081"/>
    <w:rsid w:val="00E7566B"/>
    <w:rsid w:val="00E76AED"/>
    <w:rsid w:val="00E807E7"/>
    <w:rsid w:val="00E84818"/>
    <w:rsid w:val="00E92FEB"/>
    <w:rsid w:val="00E94051"/>
    <w:rsid w:val="00E97237"/>
    <w:rsid w:val="00EA1D4C"/>
    <w:rsid w:val="00EA7B17"/>
    <w:rsid w:val="00EB0EE6"/>
    <w:rsid w:val="00EB3013"/>
    <w:rsid w:val="00EB30C6"/>
    <w:rsid w:val="00EB5D11"/>
    <w:rsid w:val="00EB7572"/>
    <w:rsid w:val="00EC2F5F"/>
    <w:rsid w:val="00EC66DE"/>
    <w:rsid w:val="00ED0BFC"/>
    <w:rsid w:val="00ED3043"/>
    <w:rsid w:val="00ED7439"/>
    <w:rsid w:val="00ED79B6"/>
    <w:rsid w:val="00EE14AF"/>
    <w:rsid w:val="00EE5CCB"/>
    <w:rsid w:val="00EF13C4"/>
    <w:rsid w:val="00EF2AC7"/>
    <w:rsid w:val="00EF4F8E"/>
    <w:rsid w:val="00EF7B90"/>
    <w:rsid w:val="00F01744"/>
    <w:rsid w:val="00F01DFC"/>
    <w:rsid w:val="00F0229E"/>
    <w:rsid w:val="00F03CDA"/>
    <w:rsid w:val="00F04862"/>
    <w:rsid w:val="00F10436"/>
    <w:rsid w:val="00F14FDE"/>
    <w:rsid w:val="00F2323A"/>
    <w:rsid w:val="00F249B1"/>
    <w:rsid w:val="00F3288B"/>
    <w:rsid w:val="00F52B20"/>
    <w:rsid w:val="00F5479A"/>
    <w:rsid w:val="00F547AE"/>
    <w:rsid w:val="00F54E67"/>
    <w:rsid w:val="00F55AAA"/>
    <w:rsid w:val="00F56529"/>
    <w:rsid w:val="00F56A8C"/>
    <w:rsid w:val="00F6002B"/>
    <w:rsid w:val="00F60963"/>
    <w:rsid w:val="00F64BF2"/>
    <w:rsid w:val="00F66E00"/>
    <w:rsid w:val="00F67EED"/>
    <w:rsid w:val="00F70526"/>
    <w:rsid w:val="00F74BD7"/>
    <w:rsid w:val="00F92D56"/>
    <w:rsid w:val="00F94470"/>
    <w:rsid w:val="00F95F4C"/>
    <w:rsid w:val="00F97801"/>
    <w:rsid w:val="00F97C0C"/>
    <w:rsid w:val="00FA2042"/>
    <w:rsid w:val="00FA7DEE"/>
    <w:rsid w:val="00FB4FFB"/>
    <w:rsid w:val="00FB524A"/>
    <w:rsid w:val="00FB560E"/>
    <w:rsid w:val="00FB5D97"/>
    <w:rsid w:val="00FB644E"/>
    <w:rsid w:val="00FC0BAC"/>
    <w:rsid w:val="00FC4DBA"/>
    <w:rsid w:val="00FD2632"/>
    <w:rsid w:val="00FD3141"/>
    <w:rsid w:val="00FD6FC4"/>
    <w:rsid w:val="00FE0740"/>
    <w:rsid w:val="00FE07F2"/>
    <w:rsid w:val="00FE3EEE"/>
    <w:rsid w:val="00FE40D7"/>
    <w:rsid w:val="00FE7CA8"/>
    <w:rsid w:val="00FF4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5F91C6C6"/>
  <w15:chartTrackingRefBased/>
  <w15:docId w15:val="{BF89CF75-D3FA-6F49-ACAC-5CE109A6A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644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4445"/>
  </w:style>
  <w:style w:type="paragraph" w:styleId="Stopka">
    <w:name w:val="footer"/>
    <w:basedOn w:val="Normalny"/>
    <w:link w:val="StopkaZnak"/>
    <w:uiPriority w:val="99"/>
    <w:unhideWhenUsed/>
    <w:rsid w:val="00C644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4445"/>
  </w:style>
  <w:style w:type="character" w:styleId="Hipercze">
    <w:name w:val="Hyperlink"/>
    <w:basedOn w:val="Domylnaczcionkaakapitu"/>
    <w:uiPriority w:val="99"/>
    <w:unhideWhenUsed/>
    <w:rsid w:val="00742031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42031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031A6"/>
    <w:pPr>
      <w:spacing w:after="160" w:line="278" w:lineRule="auto"/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A9299F"/>
    <w:rPr>
      <w:rFonts w:ascii="Times New Roman" w:hAnsi="Times New Roman" w:cs="Times New Roman"/>
    </w:rPr>
  </w:style>
  <w:style w:type="paragraph" w:customStyle="1" w:styleId="xxmsolistparagraph">
    <w:name w:val="x_xmsolistparagraph"/>
    <w:basedOn w:val="Normalny"/>
    <w:rsid w:val="00C14F91"/>
    <w:pPr>
      <w:ind w:left="720"/>
    </w:pPr>
    <w:rPr>
      <w:rFonts w:ascii="Aptos" w:hAnsi="Aptos" w:cs="Calibri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B2D5D"/>
    <w:rPr>
      <w:b/>
      <w:bCs/>
    </w:rPr>
  </w:style>
  <w:style w:type="paragraph" w:styleId="Poprawka">
    <w:name w:val="Revision"/>
    <w:hidden/>
    <w:uiPriority w:val="99"/>
    <w:semiHidden/>
    <w:rsid w:val="0076210A"/>
  </w:style>
  <w:style w:type="character" w:styleId="Odwoaniedokomentarza">
    <w:name w:val="annotation reference"/>
    <w:basedOn w:val="Domylnaczcionkaakapitu"/>
    <w:uiPriority w:val="99"/>
    <w:semiHidden/>
    <w:unhideWhenUsed/>
    <w:rsid w:val="008F52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F52B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F52B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52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52B3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unhideWhenUsed/>
    <w:rsid w:val="00962A4D"/>
    <w:pPr>
      <w:spacing w:after="120" w:line="259" w:lineRule="auto"/>
    </w:pPr>
    <w:rPr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62A4D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6472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2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5211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87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19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12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017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3245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6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8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90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75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3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3807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yperlink" Target="http://www.leasing.org.pl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twitter.com/ZwiazekLeasingu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hyperlink" Target="https://www.linkedin.com/company/zwiazek-polskiego-leasingu-zpl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B2FFEB-80B6-43BE-BB47-89FA2BD68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1518</TotalTime>
  <Pages>8</Pages>
  <Words>1246</Words>
  <Characters>7480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Urszula.Pietraszek</dc:creator>
  <cp:keywords/>
  <dc:description/>
  <cp:lastModifiedBy>Katarzyna Ostrowska</cp:lastModifiedBy>
  <cp:revision>296</cp:revision>
  <cp:lastPrinted>2025-05-28T10:20:00Z</cp:lastPrinted>
  <dcterms:created xsi:type="dcterms:W3CDTF">2025-01-28T18:55:00Z</dcterms:created>
  <dcterms:modified xsi:type="dcterms:W3CDTF">2025-05-28T13:16:00Z</dcterms:modified>
</cp:coreProperties>
</file>